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30F9C4" w14:textId="3A87E362" w:rsidR="000309ED" w:rsidRDefault="005345D9" w:rsidP="000309ED">
      <w:pPr>
        <w:rPr>
          <w:b/>
        </w:rPr>
      </w:pPr>
      <w:r w:rsidRPr="00AF3608">
        <w:rPr>
          <w:b/>
        </w:rPr>
        <w:t>Praha</w:t>
      </w:r>
      <w:r w:rsidR="00115EB4">
        <w:rPr>
          <w:b/>
        </w:rPr>
        <w:t xml:space="preserve">, </w:t>
      </w:r>
      <w:r w:rsidR="00DD66B0">
        <w:rPr>
          <w:b/>
        </w:rPr>
        <w:t>24</w:t>
      </w:r>
      <w:bookmarkStart w:id="0" w:name="_GoBack"/>
      <w:bookmarkEnd w:id="0"/>
      <w:r w:rsidR="00491B68">
        <w:rPr>
          <w:b/>
        </w:rPr>
        <w:t xml:space="preserve">. </w:t>
      </w:r>
      <w:r w:rsidR="00AA152A">
        <w:rPr>
          <w:b/>
        </w:rPr>
        <w:t>července</w:t>
      </w:r>
      <w:r w:rsidR="00491B68">
        <w:rPr>
          <w:b/>
        </w:rPr>
        <w:t xml:space="preserve"> </w:t>
      </w:r>
      <w:r w:rsidR="00115EB4">
        <w:rPr>
          <w:b/>
        </w:rPr>
        <w:t>201</w:t>
      </w:r>
      <w:r w:rsidR="00491B68">
        <w:rPr>
          <w:b/>
        </w:rPr>
        <w:t>8</w:t>
      </w:r>
      <w:r w:rsidR="000309ED">
        <w:rPr>
          <w:b/>
        </w:rPr>
        <w:t>, t</w:t>
      </w:r>
      <w:r w:rsidR="000309ED" w:rsidRPr="00D82F2E">
        <w:rPr>
          <w:b/>
        </w:rPr>
        <w:t>isková zpráva</w:t>
      </w:r>
      <w:r w:rsidR="000309ED">
        <w:rPr>
          <w:b/>
        </w:rPr>
        <w:t xml:space="preserve"> projektu</w:t>
      </w:r>
      <w:r w:rsidR="00491B68">
        <w:rPr>
          <w:b/>
        </w:rPr>
        <w:t xml:space="preserve"> </w:t>
      </w:r>
      <w:proofErr w:type="spellStart"/>
      <w:r w:rsidR="00491B68">
        <w:rPr>
          <w:b/>
        </w:rPr>
        <w:t>Premiumlight</w:t>
      </w:r>
      <w:proofErr w:type="spellEnd"/>
      <w:r w:rsidR="00491B68">
        <w:rPr>
          <w:b/>
        </w:rPr>
        <w:t xml:space="preserve"> Pro</w:t>
      </w:r>
    </w:p>
    <w:p w14:paraId="5AEADB99" w14:textId="3BEED99D" w:rsidR="004E0490" w:rsidRDefault="004E0490" w:rsidP="000309ED">
      <w:pPr>
        <w:rPr>
          <w:i/>
        </w:rPr>
      </w:pPr>
      <w:r w:rsidRPr="004E0490">
        <w:rPr>
          <w:i/>
        </w:rPr>
        <w:t>Klíčová slova: vn</w:t>
      </w:r>
      <w:r>
        <w:rPr>
          <w:i/>
        </w:rPr>
        <w:t xml:space="preserve">itřní osvětlení, </w:t>
      </w:r>
      <w:r w:rsidR="00AA152A">
        <w:rPr>
          <w:i/>
        </w:rPr>
        <w:t>firmy, kritéria kvality, úspory</w:t>
      </w:r>
    </w:p>
    <w:p w14:paraId="7EF75F1C" w14:textId="77777777" w:rsidR="004E0490" w:rsidRPr="004E0490" w:rsidRDefault="004E0490" w:rsidP="000309ED">
      <w:pPr>
        <w:rPr>
          <w:i/>
        </w:rPr>
      </w:pPr>
    </w:p>
    <w:p w14:paraId="7308AFE7" w14:textId="301B316D" w:rsidR="00173B5B" w:rsidRPr="004E0490" w:rsidRDefault="00265528">
      <w:pPr>
        <w:spacing w:after="0" w:line="100" w:lineRule="atLeast"/>
        <w:rPr>
          <w:b/>
          <w:color w:val="548DD4" w:themeColor="text2" w:themeTint="99"/>
          <w:sz w:val="28"/>
          <w:szCs w:val="28"/>
        </w:rPr>
      </w:pPr>
      <w:r w:rsidRPr="004E0490">
        <w:rPr>
          <w:b/>
          <w:color w:val="548DD4" w:themeColor="text2" w:themeTint="99"/>
          <w:sz w:val="28"/>
          <w:szCs w:val="28"/>
        </w:rPr>
        <w:t xml:space="preserve">Nástroje pro </w:t>
      </w:r>
      <w:r w:rsidR="00AA152A">
        <w:rPr>
          <w:b/>
          <w:color w:val="548DD4" w:themeColor="text2" w:themeTint="99"/>
          <w:sz w:val="28"/>
          <w:szCs w:val="28"/>
        </w:rPr>
        <w:t xml:space="preserve">firmy </w:t>
      </w:r>
      <w:r w:rsidRPr="004E0490">
        <w:rPr>
          <w:b/>
          <w:color w:val="548DD4" w:themeColor="text2" w:themeTint="99"/>
          <w:sz w:val="28"/>
          <w:szCs w:val="28"/>
        </w:rPr>
        <w:t xml:space="preserve">zajišťující kvalitní </w:t>
      </w:r>
      <w:r w:rsidR="00D91FA1" w:rsidRPr="004E0490">
        <w:rPr>
          <w:b/>
          <w:color w:val="548DD4" w:themeColor="text2" w:themeTint="99"/>
          <w:sz w:val="28"/>
          <w:szCs w:val="28"/>
        </w:rPr>
        <w:t xml:space="preserve">a úsporné </w:t>
      </w:r>
      <w:r w:rsidRPr="004E0490">
        <w:rPr>
          <w:b/>
          <w:color w:val="548DD4" w:themeColor="text2" w:themeTint="99"/>
          <w:sz w:val="28"/>
          <w:szCs w:val="28"/>
        </w:rPr>
        <w:t>osvětlení</w:t>
      </w:r>
    </w:p>
    <w:p w14:paraId="2F511F24" w14:textId="77777777" w:rsidR="00546C70" w:rsidRDefault="00546C70">
      <w:pPr>
        <w:spacing w:after="0" w:line="100" w:lineRule="atLeast"/>
        <w:rPr>
          <w:rFonts w:cs="Arial-BoldMT"/>
          <w:bCs/>
          <w:sz w:val="18"/>
          <w:szCs w:val="24"/>
        </w:rPr>
      </w:pPr>
    </w:p>
    <w:p w14:paraId="5624630C" w14:textId="40FA813E" w:rsidR="00546C70" w:rsidRPr="000E0506" w:rsidRDefault="00265528" w:rsidP="00AF48E7">
      <w:r w:rsidRPr="000E0506">
        <w:t>Prudký rozvoj LED osvětlení, kterého jsme v posledních letech svědky, vedl k rozsáhlé proměně na trhu s</w:t>
      </w:r>
      <w:r w:rsidR="002731AA" w:rsidRPr="000E0506">
        <w:t> </w:t>
      </w:r>
      <w:r w:rsidRPr="000E0506">
        <w:t>osvětlením</w:t>
      </w:r>
      <w:r w:rsidR="002731AA" w:rsidRPr="000E0506">
        <w:t xml:space="preserve">. Řadu tradičních výrobců nahradili dovozci </w:t>
      </w:r>
      <w:r w:rsidR="003A0658" w:rsidRPr="000E0506">
        <w:t xml:space="preserve">levných produktů </w:t>
      </w:r>
      <w:r w:rsidR="002731AA" w:rsidRPr="000E0506">
        <w:t xml:space="preserve">a kvalita svítidel i osvětlovacích soustav se snížila. </w:t>
      </w:r>
      <w:r w:rsidR="00BD26DF" w:rsidRPr="000E0506">
        <w:t xml:space="preserve">Snaha o úsporu a snížení energetické náročnosti </w:t>
      </w:r>
      <w:r w:rsidR="003A0658" w:rsidRPr="000E0506">
        <w:t>je velmi důležit</w:t>
      </w:r>
      <w:r w:rsidR="006B0623" w:rsidRPr="000E0506">
        <w:t>á</w:t>
      </w:r>
      <w:r w:rsidR="00C958E2" w:rsidRPr="000E0506">
        <w:t xml:space="preserve"> pro moderní osvětlovací soustavy, nicméně úspory energie by neměly jít na úkor kvality. </w:t>
      </w:r>
      <w:r w:rsidR="00BD26DF" w:rsidRPr="000E0506">
        <w:t xml:space="preserve">Projekt </w:t>
      </w:r>
      <w:proofErr w:type="spellStart"/>
      <w:r w:rsidR="00BD26DF" w:rsidRPr="000E0506">
        <w:t>Premiumlight</w:t>
      </w:r>
      <w:proofErr w:type="spellEnd"/>
      <w:r w:rsidR="00BD26DF" w:rsidRPr="000E0506">
        <w:t xml:space="preserve"> Pro </w:t>
      </w:r>
      <w:r w:rsidR="005D4353" w:rsidRPr="000E0506">
        <w:t xml:space="preserve">proto </w:t>
      </w:r>
      <w:r w:rsidR="00BD26DF" w:rsidRPr="000E0506">
        <w:t xml:space="preserve">pro </w:t>
      </w:r>
      <w:r w:rsidR="00FC61D7">
        <w:t xml:space="preserve">firmy a soukromé provozovatele </w:t>
      </w:r>
      <w:r w:rsidR="005D4353" w:rsidRPr="000E0506">
        <w:t xml:space="preserve">připravil </w:t>
      </w:r>
      <w:r w:rsidR="00BD26DF" w:rsidRPr="000E0506">
        <w:rPr>
          <w:b/>
        </w:rPr>
        <w:t>sadu nástrojů</w:t>
      </w:r>
      <w:r w:rsidR="00BD26DF" w:rsidRPr="000E0506">
        <w:t>, které umožňují sledova</w:t>
      </w:r>
      <w:r w:rsidR="003A0658" w:rsidRPr="000E0506">
        <w:t>t kvalitu osvětlení a zároveň dbát na vysokou účinnost osvětlovacích soustav.</w:t>
      </w:r>
      <w:r w:rsidR="004E0490" w:rsidRPr="000E0506">
        <w:t xml:space="preserve"> Projekt nabízí  </w:t>
      </w:r>
      <w:r w:rsidR="004E0490" w:rsidRPr="000E0506">
        <w:rPr>
          <w:b/>
        </w:rPr>
        <w:t xml:space="preserve">pomoc s integrací </w:t>
      </w:r>
      <w:r w:rsidR="005D4353" w:rsidRPr="000E0506">
        <w:rPr>
          <w:b/>
        </w:rPr>
        <w:t xml:space="preserve">kvalitativních </w:t>
      </w:r>
      <w:r w:rsidR="004E0490" w:rsidRPr="000E0506">
        <w:rPr>
          <w:b/>
        </w:rPr>
        <w:t>kritérií do interních standardů</w:t>
      </w:r>
      <w:r w:rsidR="005D4353" w:rsidRPr="000E0506">
        <w:rPr>
          <w:b/>
        </w:rPr>
        <w:t xml:space="preserve"> </w:t>
      </w:r>
      <w:r w:rsidR="000E0506">
        <w:rPr>
          <w:b/>
        </w:rPr>
        <w:t>a</w:t>
      </w:r>
      <w:r w:rsidR="004E0490" w:rsidRPr="000E0506">
        <w:rPr>
          <w:b/>
        </w:rPr>
        <w:t xml:space="preserve"> konzultace zdarma</w:t>
      </w:r>
      <w:r w:rsidR="004E0490" w:rsidRPr="000E0506">
        <w:t>.</w:t>
      </w:r>
    </w:p>
    <w:p w14:paraId="786BA26E" w14:textId="7CE50806" w:rsidR="006B0623" w:rsidRDefault="006B0623" w:rsidP="00982BA0">
      <w:r>
        <w:t xml:space="preserve">Řada </w:t>
      </w:r>
      <w:r w:rsidR="00606BEA">
        <w:t xml:space="preserve">firem v </w:t>
      </w:r>
      <w:r>
        <w:t xml:space="preserve">ČR modernizuje svoje </w:t>
      </w:r>
      <w:r w:rsidR="00E072B5">
        <w:t xml:space="preserve">vnitřní </w:t>
      </w:r>
      <w:r>
        <w:t xml:space="preserve">osvětlení. </w:t>
      </w:r>
      <w:r w:rsidR="00E072B5">
        <w:t xml:space="preserve">Pohnutkou jsou úspory nákladů na energii, zvýšení komfortu či nutná celková rekonstrukce. V mnoha případech je nicméně nové osvětlení </w:t>
      </w:r>
      <w:r w:rsidR="005D4353">
        <w:t xml:space="preserve">méně </w:t>
      </w:r>
      <w:r w:rsidR="00E072B5">
        <w:t xml:space="preserve">kvalitní či se sníženou životností. </w:t>
      </w:r>
      <w:r w:rsidR="00291036">
        <w:t xml:space="preserve">Mezi nejčastější chyby patří např. nevhodné využití LED trubic, nedostatečné posouzení parametrů LED svítidel (mimo jiné posouzení teploty okolí, doby života včetně možných </w:t>
      </w:r>
      <w:r w:rsidR="00CE4C9F">
        <w:t xml:space="preserve">náhlých poruch), nedostatečná rovnoměrnost osvětlení, oslnění či poblikávání. </w:t>
      </w:r>
      <w:r w:rsidR="00F6275A">
        <w:t xml:space="preserve">Použitím nástrojů projektu </w:t>
      </w:r>
      <w:proofErr w:type="spellStart"/>
      <w:r w:rsidR="00F6275A">
        <w:t>Premiumlight</w:t>
      </w:r>
      <w:proofErr w:type="spellEnd"/>
      <w:r w:rsidR="00F6275A">
        <w:t xml:space="preserve"> Pro lze tyto nedostatky téměř ve všech případech eliminovat.</w:t>
      </w:r>
    </w:p>
    <w:p w14:paraId="5AAE2F61" w14:textId="21BAE5C5" w:rsidR="00F76B7D" w:rsidRDefault="000E0506" w:rsidP="00982BA0">
      <w:r>
        <w:t>Mezi nabízené nástroje patří především detailní příručk</w:t>
      </w:r>
      <w:r w:rsidR="00B07516">
        <w:t>y</w:t>
      </w:r>
      <w:r>
        <w:t xml:space="preserve"> pro vnitřní osvětlení a </w:t>
      </w:r>
      <w:r w:rsidRPr="00D31877">
        <w:rPr>
          <w:b/>
        </w:rPr>
        <w:t>sada kritérií</w:t>
      </w:r>
      <w:r>
        <w:t xml:space="preserve">, které lze ve výběrových řízeních převzít nebo se jimi inspirovat. Mezi další důležité nástroje patří </w:t>
      </w:r>
      <w:r w:rsidR="000D58C9">
        <w:t xml:space="preserve">školicí moduly, </w:t>
      </w:r>
      <w:r w:rsidR="000D58C9" w:rsidRPr="00CE4C9F">
        <w:rPr>
          <w:b/>
        </w:rPr>
        <w:t xml:space="preserve">databáze účinných </w:t>
      </w:r>
      <w:r w:rsidR="00CE4C9F" w:rsidRPr="00CE4C9F">
        <w:rPr>
          <w:b/>
        </w:rPr>
        <w:t xml:space="preserve">a kvalitních </w:t>
      </w:r>
      <w:r w:rsidR="000D58C9" w:rsidRPr="00CE4C9F">
        <w:rPr>
          <w:b/>
        </w:rPr>
        <w:t>svítidel</w:t>
      </w:r>
      <w:r w:rsidR="000D58C9">
        <w:t xml:space="preserve"> a v neposlední řadě </w:t>
      </w:r>
      <w:r w:rsidRPr="000D58C9">
        <w:rPr>
          <w:b/>
        </w:rPr>
        <w:t>možnost konzultace implementace a poradenství s financováním</w:t>
      </w:r>
      <w:r>
        <w:t xml:space="preserve"> modernizací osvětlení. Specifikace nástrojů je uvedena </w:t>
      </w:r>
      <w:r w:rsidRPr="00E933BA">
        <w:rPr>
          <w:b/>
        </w:rPr>
        <w:t>v příloze tiskové zprávy</w:t>
      </w:r>
      <w:r>
        <w:t>.</w:t>
      </w:r>
      <w:r w:rsidR="00B07516">
        <w:t xml:space="preserve"> Všechny nástroje jsou nabízeny zdarma.</w:t>
      </w:r>
    </w:p>
    <w:p w14:paraId="74080C11" w14:textId="77777777" w:rsidR="00B07516" w:rsidRDefault="00B07516" w:rsidP="00982BA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76B7D" w14:paraId="3104A83C" w14:textId="77777777" w:rsidTr="00F76B7D">
        <w:tc>
          <w:tcPr>
            <w:tcW w:w="9210" w:type="dxa"/>
          </w:tcPr>
          <w:p w14:paraId="675C91B9" w14:textId="77777777" w:rsidR="00F76B7D" w:rsidRDefault="00F76B7D" w:rsidP="00F76B7D">
            <w:pPr>
              <w:spacing w:before="120" w:after="120"/>
            </w:pPr>
            <w:r>
              <w:t xml:space="preserve">Všechny nabízené nástroje a materiály naleznete na internetové stránce: </w:t>
            </w:r>
            <w:hyperlink r:id="rId8" w:history="1">
              <w:r w:rsidRPr="00F76B7D">
                <w:rPr>
                  <w:rStyle w:val="Hypertextovodkaz"/>
                </w:rPr>
                <w:t>www.premiumlight.cz</w:t>
              </w:r>
            </w:hyperlink>
          </w:p>
          <w:p w14:paraId="654F5F37" w14:textId="12FE9881" w:rsidR="00F76B7D" w:rsidRDefault="00F76B7D" w:rsidP="0072429C">
            <w:pPr>
              <w:spacing w:before="120" w:after="120"/>
            </w:pPr>
            <w:r>
              <w:t>Kontakt pro konzultace k použití kritérií: M. Staša, michal.stasa@svn.cz, 724992441</w:t>
            </w:r>
          </w:p>
        </w:tc>
      </w:tr>
    </w:tbl>
    <w:p w14:paraId="1AB6C4D0" w14:textId="77777777" w:rsidR="000F526A" w:rsidRDefault="000F526A" w:rsidP="00982BA0"/>
    <w:p w14:paraId="1517C945" w14:textId="3878215E" w:rsidR="00F76B7D" w:rsidRDefault="0093681E" w:rsidP="00B07516">
      <w:pPr>
        <w:rPr>
          <w:rFonts w:asciiTheme="minorHAnsi" w:hAnsiTheme="minorHAnsi"/>
          <w:i/>
        </w:rPr>
      </w:pPr>
      <w:r w:rsidRPr="004A23A4">
        <w:t>Projekt</w:t>
      </w:r>
      <w:r w:rsidR="009A2743">
        <w:t xml:space="preserve"> </w:t>
      </w:r>
      <w:proofErr w:type="spellStart"/>
      <w:r w:rsidR="009A2743">
        <w:t>Pr</w:t>
      </w:r>
      <w:r w:rsidR="00D85B37">
        <w:t>emiumlight</w:t>
      </w:r>
      <w:proofErr w:type="spellEnd"/>
      <w:r w:rsidR="00D85B37">
        <w:t xml:space="preserve"> Pro</w:t>
      </w:r>
      <w:r w:rsidRPr="004A23A4">
        <w:t xml:space="preserve"> </w:t>
      </w:r>
      <w:r w:rsidR="00C72959">
        <w:t xml:space="preserve">je neziskový </w:t>
      </w:r>
      <w:r w:rsidR="000D4D84">
        <w:t xml:space="preserve">nekomerční </w:t>
      </w:r>
      <w:r w:rsidR="00C72959">
        <w:t xml:space="preserve">evropský projekt podpořený z programu Horizont 2020. Projektu </w:t>
      </w:r>
      <w:r w:rsidRPr="004A23A4">
        <w:t>se účastní 9 partnerů z</w:t>
      </w:r>
      <w:r w:rsidR="00D85B37">
        <w:t xml:space="preserve"> </w:t>
      </w:r>
      <w:r w:rsidRPr="004A23A4">
        <w:t>Itálie, Rakouska,</w:t>
      </w:r>
      <w:r w:rsidR="00D85B37">
        <w:t xml:space="preserve"> Dánska,</w:t>
      </w:r>
      <w:r w:rsidRPr="004A23A4">
        <w:t xml:space="preserve"> </w:t>
      </w:r>
      <w:r w:rsidR="00D85B37">
        <w:t xml:space="preserve">Německa, </w:t>
      </w:r>
      <w:r w:rsidRPr="004A23A4">
        <w:t xml:space="preserve">Portugalska, </w:t>
      </w:r>
      <w:r w:rsidR="00D85B37">
        <w:t>Polska</w:t>
      </w:r>
      <w:r w:rsidRPr="004A23A4">
        <w:t xml:space="preserve">, </w:t>
      </w:r>
      <w:r w:rsidR="00D85B37">
        <w:t>Velké Británie, Španělska</w:t>
      </w:r>
      <w:r w:rsidRPr="004A23A4">
        <w:t xml:space="preserve"> a České republiky.</w:t>
      </w:r>
      <w:r w:rsidR="004A23A4">
        <w:t xml:space="preserve"> </w:t>
      </w:r>
      <w:r w:rsidR="00982BA0">
        <w:t xml:space="preserve">Národní koordinátor za Českou republiku je </w:t>
      </w:r>
      <w:proofErr w:type="spellStart"/>
      <w:r w:rsidR="00982BA0">
        <w:t>SEVEn</w:t>
      </w:r>
      <w:proofErr w:type="spellEnd"/>
      <w:r w:rsidR="00982BA0">
        <w:t xml:space="preserve">, </w:t>
      </w:r>
      <w:proofErr w:type="spellStart"/>
      <w:r w:rsidR="00D85B37">
        <w:t>The</w:t>
      </w:r>
      <w:proofErr w:type="spellEnd"/>
      <w:r w:rsidR="00D85B37">
        <w:t xml:space="preserve"> </w:t>
      </w:r>
      <w:proofErr w:type="spellStart"/>
      <w:r w:rsidR="00D85B37">
        <w:t>Energy</w:t>
      </w:r>
      <w:proofErr w:type="spellEnd"/>
      <w:r w:rsidR="00D85B37">
        <w:t xml:space="preserve"> </w:t>
      </w:r>
      <w:proofErr w:type="spellStart"/>
      <w:r w:rsidR="00D85B37">
        <w:t>Efficiency</w:t>
      </w:r>
      <w:proofErr w:type="spellEnd"/>
      <w:r w:rsidR="00D85B37">
        <w:t xml:space="preserve"> Center, </w:t>
      </w:r>
      <w:proofErr w:type="spellStart"/>
      <w:r w:rsidR="00D85B37">
        <w:t>z.ú</w:t>
      </w:r>
      <w:proofErr w:type="spellEnd"/>
      <w:r w:rsidR="00D85B37">
        <w:t>.</w:t>
      </w:r>
    </w:p>
    <w:p w14:paraId="181FEC35" w14:textId="1BB57736" w:rsidR="00C72959" w:rsidRDefault="00C72959">
      <w:pPr>
        <w:suppressAutoHyphens w:val="0"/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14:paraId="77F38C4A" w14:textId="77777777" w:rsidR="00173B5B" w:rsidRPr="00D91F75" w:rsidRDefault="00EB2F16">
      <w:pPr>
        <w:pStyle w:val="Bezmezer1"/>
        <w:rPr>
          <w:rFonts w:asciiTheme="minorHAnsi" w:hAnsiTheme="minorHAnsi"/>
          <w:i/>
        </w:rPr>
      </w:pPr>
      <w:r w:rsidRPr="00D91F75">
        <w:rPr>
          <w:rFonts w:asciiTheme="minorHAnsi" w:hAnsiTheme="minorHAnsi"/>
          <w:i/>
        </w:rPr>
        <w:lastRenderedPageBreak/>
        <w:t>Více informací:</w:t>
      </w:r>
    </w:p>
    <w:p w14:paraId="5559E812" w14:textId="77777777" w:rsidR="00173B5B" w:rsidRDefault="00173B5B">
      <w:pPr>
        <w:pStyle w:val="Bezmezer1"/>
        <w:rPr>
          <w:rFonts w:asciiTheme="minorHAnsi" w:hAnsiTheme="minorHAnsi"/>
          <w:i/>
        </w:rPr>
      </w:pPr>
    </w:p>
    <w:p w14:paraId="7528D7AC" w14:textId="77777777" w:rsidR="00173B5B" w:rsidRPr="00D91F75" w:rsidRDefault="009A2743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</w:rPr>
        <w:t>Michal Staša</w:t>
      </w:r>
      <w:r w:rsidR="00EB2F16" w:rsidRPr="00D91F75">
        <w:rPr>
          <w:rFonts w:asciiTheme="minorHAnsi" w:hAnsiTheme="minorHAnsi"/>
        </w:rPr>
        <w:t xml:space="preserve">, </w:t>
      </w:r>
      <w:proofErr w:type="spellStart"/>
      <w:r w:rsidR="00EB2F16" w:rsidRPr="00D91F75">
        <w:rPr>
          <w:rFonts w:asciiTheme="minorHAnsi" w:hAnsiTheme="minorHAnsi"/>
        </w:rPr>
        <w:t>SEVEn</w:t>
      </w:r>
      <w:proofErr w:type="spellEnd"/>
      <w:r w:rsidR="00EB2F16" w:rsidRPr="00D91F75">
        <w:rPr>
          <w:rFonts w:asciiTheme="minorHAnsi" w:hAnsiTheme="minorHAnsi"/>
        </w:rPr>
        <w:t xml:space="preserve">, </w:t>
      </w:r>
      <w:proofErr w:type="spellStart"/>
      <w:r w:rsidR="00265528">
        <w:rPr>
          <w:rFonts w:asciiTheme="minorHAnsi" w:hAnsiTheme="minorHAnsi"/>
        </w:rPr>
        <w:t>The</w:t>
      </w:r>
      <w:proofErr w:type="spellEnd"/>
      <w:r w:rsidR="00265528">
        <w:rPr>
          <w:rFonts w:asciiTheme="minorHAnsi" w:hAnsiTheme="minorHAnsi"/>
        </w:rPr>
        <w:t xml:space="preserve"> </w:t>
      </w:r>
      <w:proofErr w:type="spellStart"/>
      <w:r w:rsidR="00265528">
        <w:rPr>
          <w:rFonts w:asciiTheme="minorHAnsi" w:hAnsiTheme="minorHAnsi"/>
        </w:rPr>
        <w:t>Energy</w:t>
      </w:r>
      <w:proofErr w:type="spellEnd"/>
      <w:r w:rsidR="00265528">
        <w:rPr>
          <w:rFonts w:asciiTheme="minorHAnsi" w:hAnsiTheme="minorHAnsi"/>
        </w:rPr>
        <w:t xml:space="preserve"> </w:t>
      </w:r>
      <w:proofErr w:type="spellStart"/>
      <w:r w:rsidR="00265528">
        <w:rPr>
          <w:rFonts w:asciiTheme="minorHAnsi" w:hAnsiTheme="minorHAnsi"/>
        </w:rPr>
        <w:t>Efficiency</w:t>
      </w:r>
      <w:proofErr w:type="spellEnd"/>
      <w:r w:rsidR="00265528">
        <w:rPr>
          <w:rFonts w:asciiTheme="minorHAnsi" w:hAnsiTheme="minorHAnsi"/>
        </w:rPr>
        <w:t xml:space="preserve"> Center, </w:t>
      </w:r>
      <w:proofErr w:type="spellStart"/>
      <w:r w:rsidR="00265528">
        <w:rPr>
          <w:rFonts w:asciiTheme="minorHAnsi" w:hAnsiTheme="minorHAnsi"/>
        </w:rPr>
        <w:t>z.ú</w:t>
      </w:r>
      <w:proofErr w:type="spellEnd"/>
      <w:r w:rsidR="00265528">
        <w:rPr>
          <w:rFonts w:asciiTheme="minorHAnsi" w:hAnsiTheme="minorHAnsi"/>
        </w:rPr>
        <w:t>.</w:t>
      </w:r>
    </w:p>
    <w:p w14:paraId="3AE6D938" w14:textId="77777777" w:rsidR="00173B5B" w:rsidRPr="00D91F75" w:rsidRDefault="00EB2F16">
      <w:pPr>
        <w:pStyle w:val="Bezmezer1"/>
        <w:rPr>
          <w:rFonts w:asciiTheme="minorHAnsi" w:hAnsiTheme="minorHAnsi"/>
        </w:rPr>
      </w:pPr>
      <w:r w:rsidRPr="00D91F75">
        <w:rPr>
          <w:rFonts w:asciiTheme="minorHAnsi" w:hAnsiTheme="minorHAnsi"/>
        </w:rPr>
        <w:t>Americká 17, 120 00, Praha 2</w:t>
      </w:r>
    </w:p>
    <w:p w14:paraId="45281D5F" w14:textId="77777777" w:rsidR="00173B5B" w:rsidRPr="00D91F75" w:rsidRDefault="008F081A">
      <w:pPr>
        <w:pStyle w:val="Bezmezer1"/>
        <w:rPr>
          <w:rFonts w:asciiTheme="minorHAnsi" w:hAnsiTheme="minorHAnsi"/>
        </w:rPr>
      </w:pPr>
      <w:r>
        <w:t>Kontakt: michal.stasa@svn.cz, 724 992</w:t>
      </w:r>
      <w:r w:rsidR="003B581E">
        <w:t> </w:t>
      </w:r>
      <w:r>
        <w:t>441</w:t>
      </w:r>
    </w:p>
    <w:p w14:paraId="2EFBB229" w14:textId="1689AC97" w:rsidR="00265528" w:rsidRDefault="00EB2F16">
      <w:pPr>
        <w:pStyle w:val="Bezmezer1"/>
        <w:rPr>
          <w:rStyle w:val="Hypertextovodkaz"/>
          <w:rFonts w:asciiTheme="minorHAnsi" w:hAnsiTheme="minorHAnsi"/>
        </w:rPr>
      </w:pPr>
      <w:r w:rsidRPr="00D91F75">
        <w:rPr>
          <w:rFonts w:asciiTheme="minorHAnsi" w:hAnsiTheme="minorHAnsi"/>
        </w:rPr>
        <w:t xml:space="preserve">Web: </w:t>
      </w:r>
      <w:hyperlink r:id="rId9" w:history="1">
        <w:r w:rsidR="00265528" w:rsidRPr="009E09EA">
          <w:rPr>
            <w:rStyle w:val="Hypertextovodkaz"/>
            <w:rFonts w:asciiTheme="minorHAnsi" w:hAnsiTheme="minorHAnsi"/>
          </w:rPr>
          <w:t>www.premiumlight.cz</w:t>
        </w:r>
      </w:hyperlink>
    </w:p>
    <w:p w14:paraId="635DB1CD" w14:textId="77777777" w:rsidR="000D4D84" w:rsidRPr="000D4D84" w:rsidRDefault="000D4D84" w:rsidP="000D4D84">
      <w:pPr>
        <w:pStyle w:val="Normlnweb"/>
        <w:spacing w:line="276" w:lineRule="auto"/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</w:pPr>
      <w:proofErr w:type="spellStart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>SEVEn</w:t>
      </w:r>
      <w:proofErr w:type="spellEnd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 xml:space="preserve"> je nezisková konzultační a poradenská společnost, jejímž posláním je ochrana životního prostředí a podpora ekonomického rozvoje cestou účinnějšího využívání energie. Zaměřuje se na poradenství v oblasti rozvoje podnikání a ekonomicky efektivního využívání energie. </w:t>
      </w:r>
      <w:proofErr w:type="spellStart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>SEVEn</w:t>
      </w:r>
      <w:proofErr w:type="spellEnd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 xml:space="preserve"> se snaží překonávat bariéry, které znemožňují dostatečně zužitkovat ekonomicky efektivní potenciál úspor energie v průmyslu, v komerční a veřejné sféře i v praktickém životě v domácnostech. </w:t>
      </w:r>
      <w:proofErr w:type="spellStart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>SEVEn</w:t>
      </w:r>
      <w:proofErr w:type="spellEnd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 xml:space="preserve"> je zaměřena na služby a projekty v oblasti osvěty šetrného nakládání s energií a rozšiřování informací z oblasti technologie, ekonomiky a užití energie a jejího vlivu na životní prostředí.</w:t>
      </w:r>
    </w:p>
    <w:p w14:paraId="3AAEEA42" w14:textId="77777777" w:rsidR="000D4D84" w:rsidRDefault="000D4D84">
      <w:pPr>
        <w:pStyle w:val="Bezmezer1"/>
        <w:rPr>
          <w:rFonts w:asciiTheme="minorHAnsi" w:hAnsiTheme="minorHAnsi"/>
        </w:rPr>
      </w:pPr>
    </w:p>
    <w:p w14:paraId="08EE90E9" w14:textId="77777777" w:rsidR="00F913E3" w:rsidRPr="00D91F75" w:rsidRDefault="00491B68">
      <w:pPr>
        <w:pStyle w:val="Bezmezer1"/>
        <w:rPr>
          <w:rFonts w:asciiTheme="minorHAnsi" w:hAnsiTheme="minorHAnsi"/>
        </w:rPr>
      </w:pPr>
      <w:r w:rsidRPr="0067064A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2A81A59C" wp14:editId="4ABB26DD">
            <wp:simplePos x="0" y="0"/>
            <wp:positionH relativeFrom="column">
              <wp:posOffset>4722448</wp:posOffset>
            </wp:positionH>
            <wp:positionV relativeFrom="paragraph">
              <wp:posOffset>9402</wp:posOffset>
            </wp:positionV>
            <wp:extent cx="1034974" cy="778036"/>
            <wp:effectExtent l="0" t="0" r="0" b="0"/>
            <wp:wrapNone/>
            <wp:docPr id="9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01" cy="78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9EF18" w14:textId="77777777" w:rsidR="00173B5B" w:rsidRDefault="00265528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8CEDA49" wp14:editId="0298C883">
            <wp:simplePos x="0" y="0"/>
            <wp:positionH relativeFrom="column">
              <wp:posOffset>322</wp:posOffset>
            </wp:positionH>
            <wp:positionV relativeFrom="paragraph">
              <wp:posOffset>50128</wp:posOffset>
            </wp:positionV>
            <wp:extent cx="2013045" cy="4089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979" cy="411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B68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43904" behindDoc="0" locked="0" layoutInCell="1" allowOverlap="1" wp14:anchorId="3A510096" wp14:editId="509060C5">
            <wp:simplePos x="0" y="0"/>
            <wp:positionH relativeFrom="column">
              <wp:posOffset>2473543</wp:posOffset>
            </wp:positionH>
            <wp:positionV relativeFrom="paragraph">
              <wp:posOffset>9364</wp:posOffset>
            </wp:positionV>
            <wp:extent cx="828040" cy="548640"/>
            <wp:effectExtent l="19050" t="0" r="0" b="0"/>
            <wp:wrapNone/>
            <wp:docPr id="2" name="obrázek 1" descr="http://www.uspornespotrebice.cz/img/text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pornespotrebice.cz/img/text/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964B41" w14:textId="77777777" w:rsidR="00173B5B" w:rsidRDefault="00173B5B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</w:p>
    <w:p w14:paraId="40D1C6CB" w14:textId="77777777" w:rsidR="004A23A4" w:rsidRDefault="004A23A4" w:rsidP="004A23A4">
      <w:pPr>
        <w:rPr>
          <w:i/>
          <w:sz w:val="18"/>
        </w:rPr>
      </w:pPr>
    </w:p>
    <w:p w14:paraId="62F91ECD" w14:textId="3B8C404A" w:rsidR="00EB2F16" w:rsidRDefault="004A23A4">
      <w:pPr>
        <w:rPr>
          <w:i/>
          <w:sz w:val="18"/>
        </w:rPr>
      </w:pPr>
      <w:r w:rsidRPr="004A23A4">
        <w:rPr>
          <w:i/>
          <w:sz w:val="18"/>
        </w:rPr>
        <w:t xml:space="preserve">Projekt </w:t>
      </w:r>
      <w:proofErr w:type="spellStart"/>
      <w:r w:rsidRPr="004A23A4">
        <w:rPr>
          <w:i/>
          <w:sz w:val="18"/>
        </w:rPr>
        <w:t>Pr</w:t>
      </w:r>
      <w:r w:rsidR="00491B68">
        <w:rPr>
          <w:i/>
          <w:sz w:val="18"/>
        </w:rPr>
        <w:t>emiumlight</w:t>
      </w:r>
      <w:proofErr w:type="spellEnd"/>
      <w:r w:rsidR="00491B68">
        <w:rPr>
          <w:i/>
          <w:sz w:val="18"/>
        </w:rPr>
        <w:t xml:space="preserve"> Pro</w:t>
      </w:r>
      <w:r w:rsidRPr="004A23A4">
        <w:rPr>
          <w:i/>
          <w:sz w:val="18"/>
        </w:rPr>
        <w:t xml:space="preserve"> obdržel podporu z programu Horizont 2020 – rámcový program EU pro výzkum a inovace podle smlouvy o</w:t>
      </w:r>
      <w:r w:rsidR="00D605E8">
        <w:rPr>
          <w:i/>
          <w:sz w:val="18"/>
        </w:rPr>
        <w:t> </w:t>
      </w:r>
      <w:r w:rsidRPr="004A23A4">
        <w:rPr>
          <w:i/>
          <w:sz w:val="18"/>
        </w:rPr>
        <w:t xml:space="preserve">poskytnutí dotace č. </w:t>
      </w:r>
      <w:r w:rsidR="00491B68">
        <w:rPr>
          <w:i/>
          <w:sz w:val="18"/>
        </w:rPr>
        <w:t>695931</w:t>
      </w:r>
      <w:r w:rsidRPr="004A23A4">
        <w:rPr>
          <w:i/>
          <w:sz w:val="18"/>
        </w:rPr>
        <w:t xml:space="preserve">. Veškerou odpovědnost za obsah tohoto dokumentu nesou autoři textu. Tento text nemusí vyjadřovat názor Evropské </w:t>
      </w:r>
      <w:r w:rsidR="00185823">
        <w:rPr>
          <w:i/>
          <w:sz w:val="18"/>
        </w:rPr>
        <w:t>u</w:t>
      </w:r>
      <w:r w:rsidRPr="004A23A4">
        <w:rPr>
          <w:i/>
          <w:sz w:val="18"/>
        </w:rPr>
        <w:t>nie. V</w:t>
      </w:r>
      <w:r w:rsidRPr="004A23A4">
        <w:rPr>
          <w:rFonts w:hint="eastAsia"/>
          <w:i/>
          <w:sz w:val="18"/>
        </w:rPr>
        <w:t>ý</w:t>
      </w:r>
      <w:r w:rsidRPr="004A23A4">
        <w:rPr>
          <w:i/>
          <w:sz w:val="18"/>
        </w:rPr>
        <w:t>konn</w:t>
      </w:r>
      <w:r w:rsidRPr="004A23A4">
        <w:rPr>
          <w:rFonts w:hint="eastAsia"/>
          <w:i/>
          <w:sz w:val="18"/>
        </w:rPr>
        <w:t>á</w:t>
      </w:r>
      <w:r w:rsidRPr="004A23A4">
        <w:rPr>
          <w:i/>
          <w:sz w:val="18"/>
        </w:rPr>
        <w:t xml:space="preserve"> agentura pro mal</w:t>
      </w:r>
      <w:r w:rsidRPr="004A23A4">
        <w:rPr>
          <w:rFonts w:hint="eastAsia"/>
          <w:i/>
          <w:sz w:val="18"/>
        </w:rPr>
        <w:t>é</w:t>
      </w:r>
      <w:r w:rsidRPr="004A23A4">
        <w:rPr>
          <w:i/>
          <w:sz w:val="18"/>
        </w:rPr>
        <w:t xml:space="preserve"> a středn</w:t>
      </w:r>
      <w:r w:rsidRPr="004A23A4">
        <w:rPr>
          <w:rFonts w:hint="eastAsia"/>
          <w:i/>
          <w:sz w:val="18"/>
        </w:rPr>
        <w:t>í</w:t>
      </w:r>
      <w:r w:rsidRPr="004A23A4">
        <w:rPr>
          <w:i/>
          <w:sz w:val="18"/>
        </w:rPr>
        <w:t xml:space="preserve"> podniky (EASME) a Evropská komise nejsou zodpovědní za použití uvedených informací.</w:t>
      </w:r>
      <w:r w:rsidR="00491B68" w:rsidRPr="00491B68">
        <w:rPr>
          <w:i/>
          <w:sz w:val="18"/>
        </w:rPr>
        <w:t xml:space="preserve"> </w:t>
      </w:r>
      <w:r w:rsidR="00491B68">
        <w:rPr>
          <w:i/>
          <w:sz w:val="18"/>
        </w:rPr>
        <w:t>695931</w:t>
      </w:r>
    </w:p>
    <w:p w14:paraId="0E8B3B37" w14:textId="24BBFB62" w:rsidR="000D58C9" w:rsidRDefault="000D58C9">
      <w:pPr>
        <w:suppressAutoHyphens w:val="0"/>
        <w:spacing w:after="0" w:line="240" w:lineRule="auto"/>
        <w:rPr>
          <w:i/>
          <w:sz w:val="18"/>
        </w:rPr>
      </w:pPr>
      <w:r>
        <w:rPr>
          <w:i/>
          <w:sz w:val="18"/>
        </w:rPr>
        <w:br w:type="page"/>
      </w:r>
    </w:p>
    <w:p w14:paraId="6F33E427" w14:textId="228A0A5B" w:rsidR="000D58C9" w:rsidRPr="000D58C9" w:rsidRDefault="000D58C9" w:rsidP="000D58C9">
      <w:pPr>
        <w:spacing w:after="0" w:line="100" w:lineRule="atLeast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Příloha tiskové zprávy</w:t>
      </w:r>
    </w:p>
    <w:p w14:paraId="1A278340" w14:textId="77777777" w:rsidR="00B07516" w:rsidRDefault="00B07516" w:rsidP="000D58C9"/>
    <w:p w14:paraId="3AAA8340" w14:textId="49F50432" w:rsidR="000D58C9" w:rsidRDefault="00C257E4" w:rsidP="0072429C">
      <w:r>
        <w:t>E</w:t>
      </w:r>
      <w:r w:rsidR="000D58C9">
        <w:t xml:space="preserve">xistuje několik druhů osvětlení, na které lze aplikovat nástroje projektu </w:t>
      </w:r>
      <w:proofErr w:type="spellStart"/>
      <w:r w:rsidR="000D58C9">
        <w:t>Premiumlight</w:t>
      </w:r>
      <w:proofErr w:type="spellEnd"/>
      <w:r w:rsidR="000D58C9">
        <w:t xml:space="preserve"> Pro. Jedná se zejména o</w:t>
      </w:r>
      <w:r w:rsidR="0072429C">
        <w:t xml:space="preserve"> </w:t>
      </w:r>
      <w:r w:rsidR="000D58C9" w:rsidRPr="003D3904">
        <w:rPr>
          <w:b/>
        </w:rPr>
        <w:t>vnitřní osvětlení</w:t>
      </w:r>
      <w:r w:rsidR="000D58C9">
        <w:t xml:space="preserve"> </w:t>
      </w:r>
      <w:r w:rsidR="000D58C9" w:rsidRPr="003D3904">
        <w:rPr>
          <w:b/>
        </w:rPr>
        <w:t>v budovách</w:t>
      </w:r>
      <w:r w:rsidR="000D58C9">
        <w:t xml:space="preserve"> </w:t>
      </w:r>
      <w:r w:rsidR="0072429C">
        <w:t>následujících typů</w:t>
      </w:r>
      <w:r w:rsidR="000D58C9">
        <w:t>:</w:t>
      </w:r>
    </w:p>
    <w:p w14:paraId="162DEEA5" w14:textId="1B59E379" w:rsidR="0072429C" w:rsidRDefault="0072429C" w:rsidP="000D58C9">
      <w:pPr>
        <w:pStyle w:val="Odstavecseseznamem"/>
        <w:numPr>
          <w:ilvl w:val="1"/>
          <w:numId w:val="5"/>
        </w:numPr>
      </w:pPr>
      <w:r>
        <w:t>úřady a administrativní objekty,</w:t>
      </w:r>
    </w:p>
    <w:p w14:paraId="3A7A0FE2" w14:textId="2CBCE56C" w:rsidR="000D58C9" w:rsidRDefault="0072429C" w:rsidP="000D58C9">
      <w:pPr>
        <w:pStyle w:val="Odstavecseseznamem"/>
        <w:numPr>
          <w:ilvl w:val="1"/>
          <w:numId w:val="5"/>
        </w:numPr>
      </w:pPr>
      <w:r>
        <w:t>učebny, školy</w:t>
      </w:r>
      <w:r w:rsidR="000D58C9">
        <w:t>,</w:t>
      </w:r>
    </w:p>
    <w:p w14:paraId="65BA1F79" w14:textId="14E2CFD4" w:rsidR="0072429C" w:rsidRDefault="0072429C" w:rsidP="000D58C9">
      <w:pPr>
        <w:pStyle w:val="Odstavecseseznamem"/>
        <w:numPr>
          <w:ilvl w:val="1"/>
          <w:numId w:val="5"/>
        </w:numPr>
      </w:pPr>
      <w:r>
        <w:t>obchodní prostory,</w:t>
      </w:r>
    </w:p>
    <w:p w14:paraId="77C01E93" w14:textId="5A5FBB35" w:rsidR="000D58C9" w:rsidRDefault="000D58C9" w:rsidP="000D58C9">
      <w:pPr>
        <w:pStyle w:val="Odstavecseseznamem"/>
        <w:numPr>
          <w:ilvl w:val="1"/>
          <w:numId w:val="5"/>
        </w:numPr>
      </w:pPr>
      <w:r>
        <w:t>zdravotnick</w:t>
      </w:r>
      <w:r w:rsidR="0072429C">
        <w:t>é prostory</w:t>
      </w:r>
      <w:r>
        <w:t>,</w:t>
      </w:r>
    </w:p>
    <w:p w14:paraId="5EF088B8" w14:textId="10132674" w:rsidR="000D58C9" w:rsidRDefault="000D58C9" w:rsidP="00484F73">
      <w:pPr>
        <w:pStyle w:val="Odstavecseseznamem"/>
        <w:numPr>
          <w:ilvl w:val="1"/>
          <w:numId w:val="5"/>
        </w:numPr>
      </w:pPr>
      <w:r>
        <w:t>knihovny,</w:t>
      </w:r>
      <w:r w:rsidR="00735F2E">
        <w:t xml:space="preserve"> </w:t>
      </w:r>
      <w:r>
        <w:t>muzea a galerie,</w:t>
      </w:r>
    </w:p>
    <w:p w14:paraId="4CB9EE75" w14:textId="77777777" w:rsidR="000D58C9" w:rsidRDefault="000D58C9" w:rsidP="000D58C9">
      <w:pPr>
        <w:pStyle w:val="Odstavecseseznamem"/>
        <w:numPr>
          <w:ilvl w:val="1"/>
          <w:numId w:val="5"/>
        </w:numPr>
      </w:pPr>
      <w:r>
        <w:t>divadla a kulturní sály,</w:t>
      </w:r>
    </w:p>
    <w:p w14:paraId="6E3B4F85" w14:textId="2C6C4AD6" w:rsidR="0072429C" w:rsidRDefault="0072429C" w:rsidP="0072429C">
      <w:pPr>
        <w:pStyle w:val="Odstavecseseznamem"/>
        <w:numPr>
          <w:ilvl w:val="1"/>
          <w:numId w:val="5"/>
        </w:numPr>
        <w:suppressAutoHyphens w:val="0"/>
        <w:spacing w:after="0" w:line="240" w:lineRule="auto"/>
      </w:pPr>
      <w:r>
        <w:t>restaurace, kavárny, jídelny</w:t>
      </w:r>
      <w:r w:rsidR="00C257E4">
        <w:t>, apod.</w:t>
      </w:r>
    </w:p>
    <w:p w14:paraId="517FCF14" w14:textId="77777777" w:rsidR="00C257E4" w:rsidRDefault="00C257E4" w:rsidP="00C257E4">
      <w:pPr>
        <w:pStyle w:val="Odstavecseseznamem"/>
        <w:suppressAutoHyphens w:val="0"/>
        <w:spacing w:after="0" w:line="240" w:lineRule="auto"/>
        <w:ind w:left="1440"/>
      </w:pPr>
    </w:p>
    <w:p w14:paraId="234E23E8" w14:textId="4E69DCEE" w:rsidR="000D58C9" w:rsidRPr="000D58C9" w:rsidRDefault="000D58C9" w:rsidP="00C257E4">
      <w:r>
        <w:t xml:space="preserve">Projekt </w:t>
      </w:r>
      <w:proofErr w:type="spellStart"/>
      <w:r>
        <w:t>Premiumlight</w:t>
      </w:r>
      <w:proofErr w:type="spellEnd"/>
      <w:r>
        <w:t xml:space="preserve"> Pro nabízí následující nástroje (všechny </w:t>
      </w:r>
      <w:r w:rsidRPr="00F6275A">
        <w:rPr>
          <w:b/>
        </w:rPr>
        <w:t>jsou zcela zdarma</w:t>
      </w:r>
      <w:r>
        <w:t>):</w:t>
      </w:r>
    </w:p>
    <w:p w14:paraId="7E51EA85" w14:textId="2F381C37" w:rsidR="000D58C9" w:rsidRDefault="000D58C9" w:rsidP="000D58C9">
      <w:pPr>
        <w:pStyle w:val="Odstavecseseznamem"/>
        <w:numPr>
          <w:ilvl w:val="0"/>
          <w:numId w:val="7"/>
        </w:numPr>
        <w:spacing w:before="120"/>
        <w:ind w:left="714" w:hanging="357"/>
      </w:pPr>
      <w:r w:rsidRPr="000F526A">
        <w:rPr>
          <w:b/>
        </w:rPr>
        <w:t>Směrnice pro vnitřní osvětlení</w:t>
      </w:r>
      <w:r>
        <w:t xml:space="preserve"> </w:t>
      </w:r>
      <w:r w:rsidRPr="000F526A">
        <w:rPr>
          <w:b/>
        </w:rPr>
        <w:t>ve veřejném sektoru</w:t>
      </w:r>
      <w:r>
        <w:t xml:space="preserve"> – příručka vysvětlující důležité parametry osvětlení v budovách, informace o energetické náročnosti, řízení a výběr dobrých praxí a návrhů (PDF, 54 stran)</w:t>
      </w:r>
      <w:r w:rsidR="00C257E4">
        <w:t>.</w:t>
      </w:r>
    </w:p>
    <w:p w14:paraId="279EF325" w14:textId="0F12EBBA" w:rsidR="000D58C9" w:rsidRDefault="000D58C9" w:rsidP="000D4D84">
      <w:pPr>
        <w:pStyle w:val="Odstavecseseznamem"/>
        <w:numPr>
          <w:ilvl w:val="0"/>
          <w:numId w:val="7"/>
        </w:numPr>
        <w:spacing w:before="120"/>
        <w:ind w:left="714" w:hanging="357"/>
      </w:pPr>
      <w:r w:rsidRPr="000F526A">
        <w:rPr>
          <w:b/>
        </w:rPr>
        <w:t>Kritéria pro výběr vnitřního osvětlení</w:t>
      </w:r>
      <w:r w:rsidR="00C257E4">
        <w:rPr>
          <w:b/>
        </w:rPr>
        <w:t xml:space="preserve"> </w:t>
      </w:r>
      <w:r>
        <w:t>– doporučená kritéria pro výběr kvalitního a úsporného vnitřního osvětlení (PDF, 8 stran)</w:t>
      </w:r>
      <w:r w:rsidR="00C257E4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D58C9" w14:paraId="76C52098" w14:textId="77777777" w:rsidTr="00DD4A15">
        <w:tc>
          <w:tcPr>
            <w:tcW w:w="4605" w:type="dxa"/>
          </w:tcPr>
          <w:p w14:paraId="17E28B9D" w14:textId="77777777" w:rsidR="000D58C9" w:rsidRDefault="000D58C9" w:rsidP="00DD4A15">
            <w:pPr>
              <w:jc w:val="center"/>
            </w:pPr>
            <w:r>
              <w:t>Příručka vnitřního osvětlení</w:t>
            </w:r>
          </w:p>
          <w:p w14:paraId="6912D036" w14:textId="77777777" w:rsidR="000D58C9" w:rsidRDefault="000D58C9" w:rsidP="00DD4A1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41C5A78" wp14:editId="4EA589B8">
                  <wp:extent cx="1393200" cy="198000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11CAA114" w14:textId="77777777" w:rsidR="000D58C9" w:rsidRDefault="000D58C9" w:rsidP="00DD4A15">
            <w:pPr>
              <w:jc w:val="center"/>
            </w:pPr>
            <w:r>
              <w:t>Kritéria pro výběr vnitřního osvětlení</w:t>
            </w:r>
          </w:p>
          <w:p w14:paraId="2592409A" w14:textId="77777777" w:rsidR="000D58C9" w:rsidRDefault="000D58C9" w:rsidP="00DD4A1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FE6F81A" wp14:editId="3FA13AC0">
                  <wp:extent cx="1386000" cy="198000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06075" w14:textId="77777777" w:rsidR="000D58C9" w:rsidRPr="000F526A" w:rsidRDefault="000D58C9" w:rsidP="00E933BA">
      <w:pPr>
        <w:pStyle w:val="Odstavecseseznamem"/>
        <w:numPr>
          <w:ilvl w:val="0"/>
          <w:numId w:val="8"/>
        </w:numPr>
        <w:spacing w:before="120"/>
        <w:ind w:left="714" w:hanging="357"/>
      </w:pPr>
      <w:r w:rsidRPr="000F526A">
        <w:rPr>
          <w:b/>
        </w:rPr>
        <w:t xml:space="preserve">Konzultace – </w:t>
      </w:r>
      <w:r w:rsidRPr="000F526A">
        <w:t xml:space="preserve">Aktivní </w:t>
      </w:r>
      <w:r>
        <w:t xml:space="preserve">pomoc s </w:t>
      </w:r>
      <w:r w:rsidRPr="000F526A">
        <w:t>použití</w:t>
      </w:r>
      <w:r>
        <w:t>m</w:t>
      </w:r>
      <w:r w:rsidRPr="000F526A">
        <w:t xml:space="preserve"> a integrací kritérií do obecních standardů a předpisů</w:t>
      </w:r>
      <w:r>
        <w:t>, konzultace k financování rekonstrukce</w:t>
      </w:r>
      <w:r w:rsidRPr="000F526A">
        <w:t xml:space="preserve"> (zdarma)</w:t>
      </w:r>
    </w:p>
    <w:p w14:paraId="6F011815" w14:textId="77777777" w:rsidR="000D58C9" w:rsidRDefault="000D58C9" w:rsidP="00E933BA">
      <w:pPr>
        <w:pStyle w:val="Odstavecseseznamem"/>
        <w:numPr>
          <w:ilvl w:val="0"/>
          <w:numId w:val="8"/>
        </w:numPr>
        <w:spacing w:before="120"/>
      </w:pPr>
      <w:r w:rsidRPr="000F526A">
        <w:rPr>
          <w:b/>
        </w:rPr>
        <w:t>Databáze účinných a kvalitních svítidel</w:t>
      </w:r>
      <w:r>
        <w:t xml:space="preserve"> – na projektovém webu naleznete databázi účinných a kvalitních svítidel do interiérů s možností vyhledávání</w:t>
      </w:r>
    </w:p>
    <w:p w14:paraId="1805C495" w14:textId="28E9A33B" w:rsidR="000D58C9" w:rsidRDefault="000D58C9" w:rsidP="00E933BA">
      <w:pPr>
        <w:pStyle w:val="Odstavecseseznamem"/>
        <w:numPr>
          <w:ilvl w:val="0"/>
          <w:numId w:val="8"/>
        </w:numPr>
        <w:spacing w:before="120"/>
      </w:pPr>
      <w:r w:rsidRPr="000F526A">
        <w:rPr>
          <w:b/>
        </w:rPr>
        <w:t>Vzdělávací moduly</w:t>
      </w:r>
      <w:r>
        <w:t xml:space="preserve"> – prezentace pro projektanty i správce osvětlení  zaměřené na základy i novinky v</w:t>
      </w:r>
      <w:r w:rsidR="00C257E4">
        <w:t> </w:t>
      </w:r>
      <w:r>
        <w:t>osvětlení</w:t>
      </w:r>
    </w:p>
    <w:p w14:paraId="499F4BD2" w14:textId="49B6D920" w:rsidR="000D58C9" w:rsidRPr="00735F2E" w:rsidRDefault="00C257E4" w:rsidP="00735F2E">
      <w:pPr>
        <w:pStyle w:val="Odstavecseseznamem"/>
        <w:numPr>
          <w:ilvl w:val="0"/>
          <w:numId w:val="8"/>
        </w:numPr>
      </w:pPr>
      <w:r w:rsidRPr="00C257E4">
        <w:t xml:space="preserve">Projekt </w:t>
      </w:r>
      <w:proofErr w:type="spellStart"/>
      <w:r>
        <w:t>Premiumlight</w:t>
      </w:r>
      <w:proofErr w:type="spellEnd"/>
      <w:r>
        <w:t xml:space="preserve"> Pro má připraveny nástroje také pro </w:t>
      </w:r>
      <w:r w:rsidRPr="00C257E4">
        <w:rPr>
          <w:b/>
        </w:rPr>
        <w:t>veřejné osvětlení</w:t>
      </w:r>
    </w:p>
    <w:p w14:paraId="06B4882E" w14:textId="77777777" w:rsidR="00735F2E" w:rsidRPr="00735F2E" w:rsidRDefault="00735F2E" w:rsidP="00735F2E">
      <w:pPr>
        <w:pStyle w:val="Odstavecseseznamem"/>
      </w:pPr>
    </w:p>
    <w:p w14:paraId="2A968E95" w14:textId="3A1777F2" w:rsidR="00735F2E" w:rsidRPr="00735F2E" w:rsidRDefault="009019AA" w:rsidP="00735F2E">
      <w:pPr>
        <w:pStyle w:val="Odstavecseseznamem"/>
        <w:ind w:left="0"/>
        <w:jc w:val="center"/>
      </w:pPr>
      <w:hyperlink r:id="rId15" w:history="1">
        <w:r w:rsidR="00735F2E" w:rsidRPr="00735F2E">
          <w:rPr>
            <w:rStyle w:val="Hypertextovodkaz"/>
            <w:b/>
          </w:rPr>
          <w:t>www.premiumlight.cz</w:t>
        </w:r>
      </w:hyperlink>
    </w:p>
    <w:sectPr w:rsidR="00735F2E" w:rsidRPr="00735F2E" w:rsidSect="00251889">
      <w:headerReference w:type="default" r:id="rId16"/>
      <w:footerReference w:type="default" r:id="rId17"/>
      <w:pgSz w:w="11906" w:h="16838"/>
      <w:pgMar w:top="2070" w:right="1418" w:bottom="1418" w:left="1418" w:header="170" w:footer="170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5F18F" w14:textId="77777777" w:rsidR="009019AA" w:rsidRDefault="009019AA" w:rsidP="00EA33D8">
      <w:pPr>
        <w:spacing w:after="0" w:line="240" w:lineRule="auto"/>
      </w:pPr>
      <w:r>
        <w:separator/>
      </w:r>
    </w:p>
  </w:endnote>
  <w:endnote w:type="continuationSeparator" w:id="0">
    <w:p w14:paraId="1716572D" w14:textId="77777777" w:rsidR="009019AA" w:rsidRDefault="009019AA" w:rsidP="00E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40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EE"/>
    <w:family w:val="auto"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CE-Condensed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B6A5F" w14:textId="77777777" w:rsidR="00251889" w:rsidRDefault="00251889" w:rsidP="00251889">
    <w:pPr>
      <w:pStyle w:val="Zpat"/>
      <w:tabs>
        <w:tab w:val="left" w:pos="209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8ACB4" w14:textId="77777777" w:rsidR="009019AA" w:rsidRDefault="009019AA" w:rsidP="00EA33D8">
      <w:pPr>
        <w:spacing w:after="0" w:line="240" w:lineRule="auto"/>
      </w:pPr>
      <w:r>
        <w:separator/>
      </w:r>
    </w:p>
  </w:footnote>
  <w:footnote w:type="continuationSeparator" w:id="0">
    <w:p w14:paraId="3FE12529" w14:textId="77777777" w:rsidR="009019AA" w:rsidRDefault="009019AA" w:rsidP="00EA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A15C" w14:textId="77777777" w:rsidR="0095208B" w:rsidRDefault="00251889">
    <w:pPr>
      <w:pStyle w:val="Zhlav"/>
    </w:pPr>
    <w:r w:rsidRPr="0067064A">
      <w:rPr>
        <w:noProof/>
        <w:lang w:eastAsia="cs-CZ"/>
      </w:rPr>
      <w:drawing>
        <wp:anchor distT="0" distB="0" distL="114300" distR="114300" simplePos="0" relativeHeight="251648000" behindDoc="1" locked="0" layoutInCell="1" allowOverlap="1" wp14:anchorId="1D943871" wp14:editId="5A46046A">
          <wp:simplePos x="0" y="0"/>
          <wp:positionH relativeFrom="column">
            <wp:posOffset>4483100</wp:posOffset>
          </wp:positionH>
          <wp:positionV relativeFrom="paragraph">
            <wp:posOffset>75565</wp:posOffset>
          </wp:positionV>
          <wp:extent cx="1275715" cy="956310"/>
          <wp:effectExtent l="0" t="0" r="0" b="0"/>
          <wp:wrapTight wrapText="bothSides">
            <wp:wrapPolygon edited="0">
              <wp:start x="0" y="0"/>
              <wp:lineTo x="0" y="21084"/>
              <wp:lineTo x="21288" y="21084"/>
              <wp:lineTo x="21288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lang w:eastAsia="cs-CZ"/>
      </w:rPr>
      <w:drawing>
        <wp:anchor distT="0" distB="0" distL="114300" distR="114300" simplePos="0" relativeHeight="251684864" behindDoc="0" locked="0" layoutInCell="1" allowOverlap="1" wp14:anchorId="4B244DA5" wp14:editId="4AC38570">
          <wp:simplePos x="0" y="0"/>
          <wp:positionH relativeFrom="column">
            <wp:posOffset>2463165</wp:posOffset>
          </wp:positionH>
          <wp:positionV relativeFrom="page">
            <wp:posOffset>377190</wp:posOffset>
          </wp:positionV>
          <wp:extent cx="828000" cy="547200"/>
          <wp:effectExtent l="0" t="0" r="0" b="0"/>
          <wp:wrapNone/>
          <wp:docPr id="5" name="obrázek 1" descr="http://www.uspornespotrebice.cz/img/text/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pornespotrebice.cz/img/text/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54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528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49E2F300" wp14:editId="2291349F">
          <wp:simplePos x="0" y="0"/>
          <wp:positionH relativeFrom="column">
            <wp:posOffset>323</wp:posOffset>
          </wp:positionH>
          <wp:positionV relativeFrom="paragraph">
            <wp:posOffset>379218</wp:posOffset>
          </wp:positionV>
          <wp:extent cx="1972102" cy="40058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86" cy="403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6C7347"/>
    <w:multiLevelType w:val="hybridMultilevel"/>
    <w:tmpl w:val="58868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086F"/>
    <w:multiLevelType w:val="hybridMultilevel"/>
    <w:tmpl w:val="14042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3C2"/>
    <w:multiLevelType w:val="hybridMultilevel"/>
    <w:tmpl w:val="4F107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A30FE"/>
    <w:multiLevelType w:val="hybridMultilevel"/>
    <w:tmpl w:val="75665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C0600"/>
    <w:multiLevelType w:val="hybridMultilevel"/>
    <w:tmpl w:val="3B2EC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E6AB0"/>
    <w:multiLevelType w:val="hybridMultilevel"/>
    <w:tmpl w:val="5890F0CA"/>
    <w:lvl w:ilvl="0" w:tplc="9FEE1044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9702C"/>
    <w:multiLevelType w:val="hybridMultilevel"/>
    <w:tmpl w:val="485E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C1F00"/>
    <w:rsid w:val="000309ED"/>
    <w:rsid w:val="00071E08"/>
    <w:rsid w:val="000736E3"/>
    <w:rsid w:val="0008237A"/>
    <w:rsid w:val="000A021B"/>
    <w:rsid w:val="000B146C"/>
    <w:rsid w:val="000B62C2"/>
    <w:rsid w:val="000D4D84"/>
    <w:rsid w:val="000D58C9"/>
    <w:rsid w:val="000D702C"/>
    <w:rsid w:val="000E0506"/>
    <w:rsid w:val="000F526A"/>
    <w:rsid w:val="00115EB4"/>
    <w:rsid w:val="001300B1"/>
    <w:rsid w:val="0013589C"/>
    <w:rsid w:val="001620ED"/>
    <w:rsid w:val="00173B5B"/>
    <w:rsid w:val="00185823"/>
    <w:rsid w:val="00190B21"/>
    <w:rsid w:val="001C1F00"/>
    <w:rsid w:val="001C3239"/>
    <w:rsid w:val="001D3A02"/>
    <w:rsid w:val="001F4ADB"/>
    <w:rsid w:val="00251889"/>
    <w:rsid w:val="00265528"/>
    <w:rsid w:val="00267333"/>
    <w:rsid w:val="002731AA"/>
    <w:rsid w:val="00291036"/>
    <w:rsid w:val="0029531F"/>
    <w:rsid w:val="002D45BF"/>
    <w:rsid w:val="00321327"/>
    <w:rsid w:val="003519AE"/>
    <w:rsid w:val="00363A96"/>
    <w:rsid w:val="003A0658"/>
    <w:rsid w:val="003A1DCD"/>
    <w:rsid w:val="003B5263"/>
    <w:rsid w:val="003B581E"/>
    <w:rsid w:val="003C5220"/>
    <w:rsid w:val="003C52CF"/>
    <w:rsid w:val="003D199B"/>
    <w:rsid w:val="003D3904"/>
    <w:rsid w:val="003D3F9F"/>
    <w:rsid w:val="00401410"/>
    <w:rsid w:val="00402F48"/>
    <w:rsid w:val="004238F9"/>
    <w:rsid w:val="00436071"/>
    <w:rsid w:val="00436261"/>
    <w:rsid w:val="00491620"/>
    <w:rsid w:val="00491B68"/>
    <w:rsid w:val="004A23A4"/>
    <w:rsid w:val="004C2B6F"/>
    <w:rsid w:val="004D0226"/>
    <w:rsid w:val="004E0490"/>
    <w:rsid w:val="004E433B"/>
    <w:rsid w:val="00515A9B"/>
    <w:rsid w:val="005345D9"/>
    <w:rsid w:val="00546C70"/>
    <w:rsid w:val="005619A2"/>
    <w:rsid w:val="00565FFD"/>
    <w:rsid w:val="00592C6D"/>
    <w:rsid w:val="005962A7"/>
    <w:rsid w:val="0059659C"/>
    <w:rsid w:val="00596810"/>
    <w:rsid w:val="005B201B"/>
    <w:rsid w:val="005B63D4"/>
    <w:rsid w:val="005B733F"/>
    <w:rsid w:val="005C3ACD"/>
    <w:rsid w:val="005C6515"/>
    <w:rsid w:val="005D04D3"/>
    <w:rsid w:val="005D4353"/>
    <w:rsid w:val="00603B4D"/>
    <w:rsid w:val="00606BEA"/>
    <w:rsid w:val="0061084E"/>
    <w:rsid w:val="00611976"/>
    <w:rsid w:val="00635E68"/>
    <w:rsid w:val="00662449"/>
    <w:rsid w:val="00667A56"/>
    <w:rsid w:val="006B0623"/>
    <w:rsid w:val="00706565"/>
    <w:rsid w:val="0072429C"/>
    <w:rsid w:val="00735F2E"/>
    <w:rsid w:val="00740B2E"/>
    <w:rsid w:val="0081506A"/>
    <w:rsid w:val="008153D2"/>
    <w:rsid w:val="008357B6"/>
    <w:rsid w:val="008422ED"/>
    <w:rsid w:val="00866ADB"/>
    <w:rsid w:val="00870510"/>
    <w:rsid w:val="008A319B"/>
    <w:rsid w:val="008B1F07"/>
    <w:rsid w:val="008D131E"/>
    <w:rsid w:val="008F081A"/>
    <w:rsid w:val="008F7BB1"/>
    <w:rsid w:val="009019AA"/>
    <w:rsid w:val="009254B5"/>
    <w:rsid w:val="009328C6"/>
    <w:rsid w:val="0093681E"/>
    <w:rsid w:val="0095208B"/>
    <w:rsid w:val="00971BD9"/>
    <w:rsid w:val="00982BA0"/>
    <w:rsid w:val="00986A67"/>
    <w:rsid w:val="009A2743"/>
    <w:rsid w:val="009B299F"/>
    <w:rsid w:val="009E09EA"/>
    <w:rsid w:val="009E2237"/>
    <w:rsid w:val="00A24735"/>
    <w:rsid w:val="00AA152A"/>
    <w:rsid w:val="00AB16E3"/>
    <w:rsid w:val="00AF3608"/>
    <w:rsid w:val="00AF48E7"/>
    <w:rsid w:val="00B07516"/>
    <w:rsid w:val="00B15173"/>
    <w:rsid w:val="00B25552"/>
    <w:rsid w:val="00B5000C"/>
    <w:rsid w:val="00B6380A"/>
    <w:rsid w:val="00B67CE5"/>
    <w:rsid w:val="00B8300E"/>
    <w:rsid w:val="00B95751"/>
    <w:rsid w:val="00BB236E"/>
    <w:rsid w:val="00BB2512"/>
    <w:rsid w:val="00BB5AAB"/>
    <w:rsid w:val="00BC7F13"/>
    <w:rsid w:val="00BD26DF"/>
    <w:rsid w:val="00BF1588"/>
    <w:rsid w:val="00BF643D"/>
    <w:rsid w:val="00C257E4"/>
    <w:rsid w:val="00C6697C"/>
    <w:rsid w:val="00C72959"/>
    <w:rsid w:val="00C72FC6"/>
    <w:rsid w:val="00C753D7"/>
    <w:rsid w:val="00C958E2"/>
    <w:rsid w:val="00CC055F"/>
    <w:rsid w:val="00CC1299"/>
    <w:rsid w:val="00CE4C9F"/>
    <w:rsid w:val="00CE5986"/>
    <w:rsid w:val="00CF1767"/>
    <w:rsid w:val="00D23BB9"/>
    <w:rsid w:val="00D31877"/>
    <w:rsid w:val="00D605E8"/>
    <w:rsid w:val="00D67E0D"/>
    <w:rsid w:val="00D72356"/>
    <w:rsid w:val="00D77230"/>
    <w:rsid w:val="00D81325"/>
    <w:rsid w:val="00D818D1"/>
    <w:rsid w:val="00D85B37"/>
    <w:rsid w:val="00D91F75"/>
    <w:rsid w:val="00D91FA1"/>
    <w:rsid w:val="00DA35E4"/>
    <w:rsid w:val="00DA6269"/>
    <w:rsid w:val="00DB15CB"/>
    <w:rsid w:val="00DC42AC"/>
    <w:rsid w:val="00DC6107"/>
    <w:rsid w:val="00DD66B0"/>
    <w:rsid w:val="00DE5A03"/>
    <w:rsid w:val="00E072B5"/>
    <w:rsid w:val="00E07F1B"/>
    <w:rsid w:val="00E37BFF"/>
    <w:rsid w:val="00E41146"/>
    <w:rsid w:val="00E60EB2"/>
    <w:rsid w:val="00E933BA"/>
    <w:rsid w:val="00E939C3"/>
    <w:rsid w:val="00EA35DD"/>
    <w:rsid w:val="00EB2F16"/>
    <w:rsid w:val="00EB398D"/>
    <w:rsid w:val="00F01583"/>
    <w:rsid w:val="00F066D0"/>
    <w:rsid w:val="00F30639"/>
    <w:rsid w:val="00F32DD9"/>
    <w:rsid w:val="00F6275A"/>
    <w:rsid w:val="00F76B7D"/>
    <w:rsid w:val="00F8151B"/>
    <w:rsid w:val="00F913E3"/>
    <w:rsid w:val="00FC61D7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0C43D2"/>
  <w15:docId w15:val="{FA81F973-BD4C-4D00-B664-8D798BB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B5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173B5B"/>
    <w:pPr>
      <w:keepNext/>
      <w:keepLines/>
      <w:spacing w:before="480" w:after="0"/>
      <w:outlineLvl w:val="0"/>
    </w:pPr>
    <w:rPr>
      <w:rFonts w:ascii="Cambria" w:hAnsi="Cambria" w:cs="font402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rsid w:val="00173B5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font402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73B5B"/>
  </w:style>
  <w:style w:type="character" w:customStyle="1" w:styleId="Nadpis1Char">
    <w:name w:val="Nadpis 1 Char"/>
    <w:basedOn w:val="Standardnpsmoodstavce1"/>
    <w:rsid w:val="00173B5B"/>
    <w:rPr>
      <w:rFonts w:ascii="Cambria" w:hAnsi="Cambria" w:cs="font402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1"/>
    <w:rsid w:val="00173B5B"/>
    <w:rPr>
      <w:rFonts w:ascii="Cambria" w:hAnsi="Cambria" w:cs="font402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73B5B"/>
    <w:rPr>
      <w:color w:val="0000FF"/>
      <w:u w:val="single"/>
    </w:rPr>
  </w:style>
  <w:style w:type="character" w:customStyle="1" w:styleId="TextbublinyChar">
    <w:name w:val="Text bubliny Char"/>
    <w:basedOn w:val="Standardnpsmoodstavce1"/>
    <w:rsid w:val="00173B5B"/>
    <w:rPr>
      <w:rFonts w:ascii="Tahoma" w:hAnsi="Tahoma" w:cs="Calibri"/>
      <w:sz w:val="16"/>
      <w:szCs w:val="16"/>
    </w:rPr>
  </w:style>
  <w:style w:type="character" w:styleId="Siln">
    <w:name w:val="Strong"/>
    <w:basedOn w:val="Standardnpsmoodstavce1"/>
    <w:qFormat/>
    <w:rsid w:val="00173B5B"/>
    <w:rPr>
      <w:b/>
      <w:bCs/>
    </w:rPr>
  </w:style>
  <w:style w:type="character" w:styleId="Zdraznn">
    <w:name w:val="Emphasis"/>
    <w:basedOn w:val="Standardnpsmoodstavce1"/>
    <w:qFormat/>
    <w:rsid w:val="00173B5B"/>
    <w:rPr>
      <w:i/>
      <w:iCs/>
    </w:rPr>
  </w:style>
  <w:style w:type="paragraph" w:customStyle="1" w:styleId="Nadpis">
    <w:name w:val="Nadpis"/>
    <w:basedOn w:val="Normln"/>
    <w:next w:val="Zkladntext"/>
    <w:rsid w:val="00173B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73B5B"/>
    <w:pPr>
      <w:spacing w:after="120"/>
    </w:pPr>
  </w:style>
  <w:style w:type="paragraph" w:styleId="Seznam">
    <w:name w:val="List"/>
    <w:basedOn w:val="Zkladntext"/>
    <w:rsid w:val="00173B5B"/>
    <w:rPr>
      <w:rFonts w:cs="Mangal"/>
    </w:rPr>
  </w:style>
  <w:style w:type="paragraph" w:customStyle="1" w:styleId="Popisek">
    <w:name w:val="Popisek"/>
    <w:basedOn w:val="Normln"/>
    <w:rsid w:val="0017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73B5B"/>
    <w:pPr>
      <w:suppressLineNumbers/>
    </w:pPr>
    <w:rPr>
      <w:rFonts w:cs="Mangal"/>
    </w:rPr>
  </w:style>
  <w:style w:type="paragraph" w:styleId="Zhlav">
    <w:name w:val="header"/>
    <w:basedOn w:val="Normln"/>
    <w:rsid w:val="00173B5B"/>
    <w:pPr>
      <w:suppressLineNumbers/>
      <w:tabs>
        <w:tab w:val="center" w:pos="4819"/>
        <w:tab w:val="right" w:pos="9638"/>
      </w:tabs>
      <w:spacing w:after="0" w:line="260" w:lineRule="exact"/>
      <w:jc w:val="both"/>
    </w:pPr>
    <w:rPr>
      <w:rFonts w:ascii="Arial" w:hAnsi="Arial" w:cs="Times New Roman"/>
    </w:rPr>
  </w:style>
  <w:style w:type="paragraph" w:styleId="Zpat">
    <w:name w:val="footer"/>
    <w:basedOn w:val="Normln"/>
    <w:rsid w:val="00173B5B"/>
    <w:pPr>
      <w:suppressLineNumbers/>
      <w:tabs>
        <w:tab w:val="center" w:pos="4536"/>
        <w:tab w:val="right" w:pos="9072"/>
      </w:tabs>
      <w:spacing w:after="300" w:line="260" w:lineRule="exact"/>
      <w:jc w:val="right"/>
    </w:pPr>
    <w:rPr>
      <w:rFonts w:ascii="Arial" w:hAnsi="Arial" w:cs="Times New Roman"/>
      <w:i/>
      <w:sz w:val="14"/>
      <w:szCs w:val="14"/>
    </w:rPr>
  </w:style>
  <w:style w:type="paragraph" w:customStyle="1" w:styleId="zarovnnvpravo">
    <w:name w:val="zarovnání vpravo"/>
    <w:basedOn w:val="Normln"/>
    <w:rsid w:val="00173B5B"/>
    <w:pPr>
      <w:spacing w:after="0" w:line="260" w:lineRule="exact"/>
      <w:jc w:val="right"/>
    </w:pPr>
    <w:rPr>
      <w:rFonts w:ascii="Arial" w:hAnsi="Arial" w:cs="Times New Roman"/>
    </w:rPr>
  </w:style>
  <w:style w:type="paragraph" w:customStyle="1" w:styleId="Bezodstavcovhostylu">
    <w:name w:val="[Bez odstavcového stylu]"/>
    <w:rsid w:val="00173B5B"/>
    <w:pPr>
      <w:suppressAutoHyphens/>
      <w:spacing w:line="288" w:lineRule="auto"/>
      <w:jc w:val="both"/>
    </w:pPr>
    <w:rPr>
      <w:rFonts w:ascii="Arial" w:eastAsia="SimSun" w:hAnsi="Arial" w:cs="Minion Pro"/>
      <w:color w:val="000000"/>
      <w:kern w:val="1"/>
      <w:sz w:val="22"/>
      <w:szCs w:val="24"/>
      <w:lang w:eastAsia="ar-SA"/>
    </w:rPr>
  </w:style>
  <w:style w:type="paragraph" w:customStyle="1" w:styleId="Bold">
    <w:name w:val="Bold"/>
    <w:basedOn w:val="Normln"/>
    <w:rsid w:val="00173B5B"/>
    <w:pPr>
      <w:spacing w:after="0" w:line="260" w:lineRule="exact"/>
      <w:jc w:val="both"/>
    </w:pPr>
    <w:rPr>
      <w:rFonts w:ascii="Arial" w:hAnsi="Arial" w:cs="Times New Roman"/>
      <w:b/>
    </w:rPr>
  </w:style>
  <w:style w:type="paragraph" w:customStyle="1" w:styleId="Bezmezer1">
    <w:name w:val="Bez mezer1"/>
    <w:rsid w:val="00173B5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xtbubliny1">
    <w:name w:val="Text bubliny1"/>
    <w:basedOn w:val="Normln"/>
    <w:rsid w:val="00173B5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29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29531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255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7F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13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13"/>
    <w:rPr>
      <w:rFonts w:ascii="Calibri" w:eastAsia="SimSun" w:hAnsi="Calibri" w:cs="Calibri"/>
      <w:b/>
      <w:bCs/>
      <w:kern w:val="1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D45B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2B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1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D435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umlight.c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premiumlight.cz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emiumlight.cz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DA2ABFC-759F-406F-8FAE-CF2C1598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</vt:lpstr>
    </vt:vector>
  </TitlesOfParts>
  <Company>Seven o.p.s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Administrator</dc:creator>
  <cp:lastModifiedBy>Michal Staša</cp:lastModifiedBy>
  <cp:revision>29</cp:revision>
  <cp:lastPrinted>2016-01-08T14:54:00Z</cp:lastPrinted>
  <dcterms:created xsi:type="dcterms:W3CDTF">2016-06-21T12:29:00Z</dcterms:created>
  <dcterms:modified xsi:type="dcterms:W3CDTF">2018-07-24T11:35:00Z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Seven o.p.s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