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09ED" w:rsidRPr="00D82F2E" w:rsidRDefault="00AF48E7" w:rsidP="000309ED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-1029335</wp:posOffset>
            </wp:positionV>
            <wp:extent cx="1321435" cy="607060"/>
            <wp:effectExtent l="0" t="0" r="0" b="0"/>
            <wp:wrapTight wrapText="bothSides">
              <wp:wrapPolygon edited="0">
                <wp:start x="5605" y="0"/>
                <wp:lineTo x="1246" y="678"/>
                <wp:lineTo x="0" y="2711"/>
                <wp:lineTo x="311" y="21013"/>
                <wp:lineTo x="21486" y="21013"/>
                <wp:lineTo x="21486" y="2033"/>
                <wp:lineTo x="20240" y="678"/>
                <wp:lineTo x="11833" y="0"/>
                <wp:lineTo x="5605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5D9" w:rsidRPr="00AF3608">
        <w:rPr>
          <w:b/>
        </w:rPr>
        <w:t>Praha</w:t>
      </w:r>
      <w:r w:rsidR="00115EB4">
        <w:rPr>
          <w:b/>
        </w:rPr>
        <w:t xml:space="preserve">, </w:t>
      </w:r>
      <w:r w:rsidR="00546C70">
        <w:rPr>
          <w:b/>
        </w:rPr>
        <w:t xml:space="preserve">červen </w:t>
      </w:r>
      <w:r w:rsidR="00115EB4">
        <w:rPr>
          <w:b/>
        </w:rPr>
        <w:t>201</w:t>
      </w:r>
      <w:r>
        <w:rPr>
          <w:b/>
        </w:rPr>
        <w:t>6</w:t>
      </w:r>
      <w:r w:rsidR="000309ED">
        <w:rPr>
          <w:b/>
        </w:rPr>
        <w:t>, t</w:t>
      </w:r>
      <w:r w:rsidR="000309ED" w:rsidRPr="00D82F2E">
        <w:rPr>
          <w:b/>
        </w:rPr>
        <w:t>isková zpráva</w:t>
      </w:r>
      <w:r w:rsidR="000309ED">
        <w:rPr>
          <w:b/>
        </w:rPr>
        <w:t xml:space="preserve"> projektu</w:t>
      </w:r>
      <w:r w:rsidR="000309ED" w:rsidRPr="00D82F2E">
        <w:rPr>
          <w:b/>
        </w:rPr>
        <w:t xml:space="preserve"> </w:t>
      </w:r>
      <w:proofErr w:type="spellStart"/>
      <w:r w:rsidR="000309ED" w:rsidRPr="00D82F2E">
        <w:rPr>
          <w:b/>
        </w:rPr>
        <w:t>ProCold</w:t>
      </w:r>
      <w:proofErr w:type="spellEnd"/>
    </w:p>
    <w:p w:rsidR="00173B5B" w:rsidRDefault="00546C70">
      <w:pPr>
        <w:spacing w:after="0" w:line="100" w:lineRule="atLeast"/>
        <w:rPr>
          <w:b/>
          <w:color w:val="548DD4" w:themeColor="text2" w:themeTint="99"/>
          <w:sz w:val="28"/>
        </w:rPr>
      </w:pPr>
      <w:r w:rsidRPr="00546C70">
        <w:rPr>
          <w:b/>
          <w:color w:val="548DD4" w:themeColor="text2" w:themeTint="99"/>
          <w:sz w:val="28"/>
        </w:rPr>
        <w:t>První energetický štítek pro profesionální produkty</w:t>
      </w:r>
    </w:p>
    <w:p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:rsidR="00546C70" w:rsidRDefault="00546C70" w:rsidP="00AF48E7">
      <w:pPr>
        <w:rPr>
          <w:i/>
        </w:rPr>
      </w:pPr>
      <w:r w:rsidRPr="00546C70">
        <w:rPr>
          <w:i/>
        </w:rPr>
        <w:t xml:space="preserve">20 let poté, co Evropská unie zavedla energetické štítky pro </w:t>
      </w:r>
      <w:r w:rsidR="00436261">
        <w:rPr>
          <w:i/>
        </w:rPr>
        <w:t>chladničky a mrazničky</w:t>
      </w:r>
      <w:r w:rsidRPr="00546C70">
        <w:rPr>
          <w:i/>
        </w:rPr>
        <w:t xml:space="preserve"> určené pro domácnost, se nyní štítkování a nařízení o </w:t>
      </w:r>
      <w:proofErr w:type="spellStart"/>
      <w:r w:rsidRPr="00546C70">
        <w:rPr>
          <w:i/>
        </w:rPr>
        <w:t>ekodesignu</w:t>
      </w:r>
      <w:proofErr w:type="spellEnd"/>
      <w:r w:rsidRPr="00546C70">
        <w:rPr>
          <w:i/>
        </w:rPr>
        <w:t xml:space="preserve"> rozšiřuje také na komerční a profes</w:t>
      </w:r>
      <w:r>
        <w:rPr>
          <w:i/>
        </w:rPr>
        <w:t xml:space="preserve">ionální </w:t>
      </w:r>
      <w:r w:rsidR="009B299F">
        <w:rPr>
          <w:i/>
        </w:rPr>
        <w:t>chladící spotřebiče</w:t>
      </w:r>
      <w:r>
        <w:rPr>
          <w:i/>
        </w:rPr>
        <w:t>.</w:t>
      </w:r>
      <w:r w:rsidR="00D605E8">
        <w:rPr>
          <w:i/>
        </w:rPr>
        <w:t xml:space="preserve"> </w:t>
      </w:r>
      <w:r w:rsidRPr="00546C70">
        <w:rPr>
          <w:i/>
        </w:rPr>
        <w:t xml:space="preserve">Od 1. července 2016 budou </w:t>
      </w:r>
      <w:r w:rsidR="004E433B">
        <w:rPr>
          <w:i/>
        </w:rPr>
        <w:t xml:space="preserve">nově prodávané </w:t>
      </w:r>
      <w:r w:rsidRPr="00546C70">
        <w:rPr>
          <w:i/>
        </w:rPr>
        <w:t>elektrick</w:t>
      </w:r>
      <w:r w:rsidR="003B581E">
        <w:rPr>
          <w:i/>
        </w:rPr>
        <w:t xml:space="preserve">é </w:t>
      </w:r>
      <w:r w:rsidRPr="00546C70">
        <w:rPr>
          <w:i/>
        </w:rPr>
        <w:t>skladovací chladničky a mrazničky muset být označeny dobře viditelným energetickým štítkem EU. To jsou dobré zprávy, pokud vezmeme v</w:t>
      </w:r>
      <w:r w:rsidR="00D605E8">
        <w:rPr>
          <w:i/>
        </w:rPr>
        <w:t> </w:t>
      </w:r>
      <w:r w:rsidRPr="00546C70">
        <w:rPr>
          <w:i/>
        </w:rPr>
        <w:t>úvahu pozitivní dopad, který měly ekodesign a energetické štítkování na trh</w:t>
      </w:r>
      <w:r w:rsidR="004E433B">
        <w:rPr>
          <w:i/>
        </w:rPr>
        <w:t xml:space="preserve"> se spotřebiči</w:t>
      </w:r>
      <w:r w:rsidRPr="00546C70">
        <w:rPr>
          <w:i/>
        </w:rPr>
        <w:t>, a potenciální možnosti úspor na komerčním a profesionálním trhu, které zatím zůstávají</w:t>
      </w:r>
      <w:r>
        <w:rPr>
          <w:i/>
        </w:rPr>
        <w:t xml:space="preserve"> nevyužité.</w:t>
      </w:r>
    </w:p>
    <w:p w:rsidR="00546C70" w:rsidRDefault="00DA6269" w:rsidP="00AF48E7">
      <w:r>
        <w:rPr>
          <w:noProof/>
          <w:lang w:eastAsia="cs-CZ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1405890</wp:posOffset>
            </wp:positionV>
            <wp:extent cx="1249680" cy="2640330"/>
            <wp:effectExtent l="19050" t="0" r="7620" b="0"/>
            <wp:wrapTight wrapText="bothSides">
              <wp:wrapPolygon edited="0">
                <wp:start x="-329" y="0"/>
                <wp:lineTo x="-329" y="21506"/>
                <wp:lineTo x="21732" y="21506"/>
                <wp:lineTo x="21732" y="0"/>
                <wp:lineTo x="-329" y="0"/>
              </wp:wrapPolygon>
            </wp:wrapTight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64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C70" w:rsidRPr="00546C70">
        <w:t xml:space="preserve">Profesionální chladicí technika spotřebovává značné množství energie. Elektricky napájené spotřebiče se používají téměř v každém supermarketu, hotelu, restauraci, baru nebo jídelně. Průměrný přístroj </w:t>
      </w:r>
      <w:r w:rsidR="003B581E">
        <w:t xml:space="preserve">často </w:t>
      </w:r>
      <w:r w:rsidR="00546C70" w:rsidRPr="00546C70">
        <w:t xml:space="preserve">spotřebuje </w:t>
      </w:r>
      <w:r w:rsidR="003B581E">
        <w:t xml:space="preserve">zbytečně </w:t>
      </w:r>
      <w:r w:rsidR="00546C70" w:rsidRPr="00546C70">
        <w:t xml:space="preserve">velké množství energie, a znamená tak pro firmu vysoké náklady. </w:t>
      </w:r>
      <w:r w:rsidR="003B581E">
        <w:t>S</w:t>
      </w:r>
      <w:r w:rsidR="00546C70" w:rsidRPr="00546C70">
        <w:t>potřeba</w:t>
      </w:r>
      <w:r w:rsidR="003B581E">
        <w:t xml:space="preserve"> energie</w:t>
      </w:r>
      <w:r w:rsidR="00546C70" w:rsidRPr="00546C70">
        <w:t xml:space="preserve"> neúčinné chladicí techniky ale může být snížena o 30 % až 50 %, pokud místo ní začnete používat energeticky nejúčinnější spotřebiče. V některých případech mohou energeticky účinné přístroje s</w:t>
      </w:r>
      <w:r w:rsidR="00BF643D">
        <w:t> </w:t>
      </w:r>
      <w:r w:rsidR="00546C70" w:rsidRPr="00546C70">
        <w:t>dvířky ušetřit za dobu své životnosti i řádově desítky tisíc korun. Vzhledem k tomu, že většina profesionálů používá více než jeden spotřebič, jsou možnosti úspor obrovské.</w:t>
      </w:r>
    </w:p>
    <w:p w:rsidR="00546C70" w:rsidRDefault="00546C70" w:rsidP="00546C70">
      <w:r>
        <w:t xml:space="preserve">Nový energetický štítek EU pro profesionální chladicí boxy </w:t>
      </w:r>
      <w:r w:rsidR="003B581E">
        <w:t xml:space="preserve">tedy nyní </w:t>
      </w:r>
      <w:r>
        <w:t xml:space="preserve">pomůže zákazníkům při nákupu rozpoznat energeticky účinné </w:t>
      </w:r>
      <w:r w:rsidR="003B581E">
        <w:t>modely -  n</w:t>
      </w:r>
      <w:r>
        <w:t>a štítku bude uveden název výrobce a produktu spolu s následuj</w:t>
      </w:r>
      <w:r w:rsidR="00DB15CB">
        <w:t>ícími technickými informacemi:</w:t>
      </w:r>
    </w:p>
    <w:p w:rsidR="00546C70" w:rsidRDefault="00546C70" w:rsidP="00546C70">
      <w:pPr>
        <w:pStyle w:val="Odstavecseseznamem"/>
        <w:numPr>
          <w:ilvl w:val="0"/>
          <w:numId w:val="4"/>
        </w:numPr>
      </w:pPr>
      <w:r>
        <w:t>energetická třída a roční spotřeba energie,</w:t>
      </w:r>
    </w:p>
    <w:p w:rsidR="00546C70" w:rsidRDefault="00546C70" w:rsidP="00546C70">
      <w:pPr>
        <w:pStyle w:val="Odstavecseseznamem"/>
        <w:numPr>
          <w:ilvl w:val="0"/>
          <w:numId w:val="4"/>
        </w:numPr>
      </w:pPr>
      <w:r>
        <w:t>užitný objem,</w:t>
      </w:r>
    </w:p>
    <w:p w:rsidR="00546C70" w:rsidRDefault="00546C70" w:rsidP="00546C70">
      <w:pPr>
        <w:pStyle w:val="Odstavecseseznamem"/>
        <w:numPr>
          <w:ilvl w:val="0"/>
          <w:numId w:val="4"/>
        </w:numPr>
      </w:pPr>
      <w:r>
        <w:t>klimatická třída.</w:t>
      </w:r>
    </w:p>
    <w:p w:rsidR="00546C70" w:rsidRDefault="00546C70" w:rsidP="00546C70">
      <w:r>
        <w:t>Samotný štítek však nedostačuje k tomu, aby bylo zajištěno zvýšení energetické účinnosti. Proto v</w:t>
      </w:r>
      <w:r w:rsidR="00DB15CB">
        <w:t> </w:t>
      </w:r>
      <w:r>
        <w:t xml:space="preserve">pozadí funguje ještě nařízení o </w:t>
      </w:r>
      <w:proofErr w:type="spellStart"/>
      <w:r>
        <w:t>ekodesignu</w:t>
      </w:r>
      <w:proofErr w:type="spellEnd"/>
      <w:r>
        <w:t xml:space="preserve">. Toto nařízení udává povinné požadavky na minimální energetickou účinnost. Díky </w:t>
      </w:r>
      <w:r w:rsidR="004E433B">
        <w:t xml:space="preserve">kombinaci těchto nástrojů </w:t>
      </w:r>
      <w:r w:rsidR="003B581E">
        <w:t xml:space="preserve">tak </w:t>
      </w:r>
      <w:r>
        <w:t xml:space="preserve">dochází ke </w:t>
      </w:r>
      <w:r w:rsidR="004E433B">
        <w:t xml:space="preserve">zvýšení energetické účinnosti </w:t>
      </w:r>
      <w:r w:rsidR="003B581E">
        <w:t xml:space="preserve"> </w:t>
      </w:r>
      <w:r>
        <w:t xml:space="preserve">dané skupiny produktů. </w:t>
      </w:r>
    </w:p>
    <w:p w:rsidR="00DA35E4" w:rsidRDefault="00CF1767" w:rsidP="00CF1767">
      <w:r>
        <w:t>Štítkování a ekodesign mohou mít velmi pozitivní dopady</w:t>
      </w:r>
      <w:r w:rsidR="003B581E">
        <w:t xml:space="preserve"> na rozpočet spotřebitele</w:t>
      </w:r>
      <w:r>
        <w:t>. U produktové skupiny domácích chladniček vešly předpisy v</w:t>
      </w:r>
      <w:r w:rsidR="00DB15CB">
        <w:t> </w:t>
      </w:r>
      <w:r>
        <w:t>platnost před více než 20 lety. V té době dosahoval průměrný model energetické třídy C nebo D. Dnes je průměrnou chladničkou pro domácnost model se třídou A++, který je čtyřikrát účinnější než modely před 20 lety. Podobné dopady se očekávají i u profesionálních elek</w:t>
      </w:r>
      <w:r w:rsidR="00DA35E4">
        <w:t>trických spotřebičů.</w:t>
      </w:r>
    </w:p>
    <w:p w:rsidR="00CF1767" w:rsidRDefault="008F081A" w:rsidP="00CF1767">
      <w:r>
        <w:t>Evropský projekt</w:t>
      </w:r>
      <w:r w:rsidR="00CF1767">
        <w:t xml:space="preserve"> </w:t>
      </w:r>
      <w:proofErr w:type="spellStart"/>
      <w:r w:rsidR="00CF1767" w:rsidRPr="00DA35E4">
        <w:rPr>
          <w:b/>
        </w:rPr>
        <w:t>ProCold</w:t>
      </w:r>
      <w:proofErr w:type="spellEnd"/>
      <w:r w:rsidR="00CF1767">
        <w:t xml:space="preserve"> už více než rok sbírá data o profesionální a komerční chladicí technice na evropském trhu. Aby bylo možno určit nejlepší dostupné produkty, byla vyvinuta přísná výběrová kritéria pro energetickou účinnos</w:t>
      </w:r>
      <w:r w:rsidR="009A2743">
        <w:t>t, ale také pro kvalitu chladiv.</w:t>
      </w:r>
    </w:p>
    <w:p w:rsidR="00CF1767" w:rsidRDefault="00CF1767" w:rsidP="00CF1767">
      <w:r>
        <w:lastRenderedPageBreak/>
        <w:t xml:space="preserve">Všechny seznamy produktů včetně kritérií výběru jsou dostupné online na </w:t>
      </w:r>
      <w:hyperlink r:id="rId10" w:history="1">
        <w:r w:rsidR="009A2743" w:rsidRPr="009A2743">
          <w:rPr>
            <w:rStyle w:val="Hypertextovodkaz"/>
          </w:rPr>
          <w:t>www.uspornespotrebice.cz</w:t>
        </w:r>
      </w:hyperlink>
      <w:r w:rsidR="009A2743">
        <w:t xml:space="preserve"> a informace o projektu </w:t>
      </w:r>
      <w:proofErr w:type="spellStart"/>
      <w:r w:rsidR="009A2743">
        <w:t>ProCold</w:t>
      </w:r>
      <w:proofErr w:type="spellEnd"/>
      <w:r w:rsidR="009A2743">
        <w:t xml:space="preserve"> na </w:t>
      </w:r>
      <w:hyperlink r:id="rId11" w:history="1">
        <w:r w:rsidRPr="009A2743">
          <w:rPr>
            <w:rStyle w:val="Hypertextovodkaz"/>
          </w:rPr>
          <w:t>www.procold.cz</w:t>
        </w:r>
      </w:hyperlink>
      <w:r w:rsidR="009A2743">
        <w:t>.</w:t>
      </w:r>
    </w:p>
    <w:p w:rsidR="00CF1767" w:rsidRDefault="00CF1767" w:rsidP="00CF1767">
      <w:proofErr w:type="spellStart"/>
      <w:r>
        <w:t>ProCold</w:t>
      </w:r>
      <w:proofErr w:type="spellEnd"/>
      <w:r>
        <w:t xml:space="preserve"> se snaží zvýšit podíl energeticky nejúčinnějších produktů na trhu. Proto je v kontaktu s více než 1 000 relevantních zainteresovaných osob – s výrobci, přímými uživateli, servisními společnostmi, veřejným sektorem – a to jak na národ</w:t>
      </w:r>
      <w:r w:rsidR="009A2743">
        <w:t>ní, tak na mezinárodní úrovni.</w:t>
      </w:r>
    </w:p>
    <w:p w:rsidR="00546C70" w:rsidRDefault="003B581E" w:rsidP="00CF1767">
      <w:r>
        <w:t xml:space="preserve">Projekt </w:t>
      </w:r>
      <w:proofErr w:type="spellStart"/>
      <w:r w:rsidR="00CF1767">
        <w:t>ProCold</w:t>
      </w:r>
      <w:proofErr w:type="spellEnd"/>
      <w:r w:rsidR="00CF1767">
        <w:t xml:space="preserve"> </w:t>
      </w:r>
      <w:r>
        <w:t>rovněž</w:t>
      </w:r>
      <w:r w:rsidR="00CF1767">
        <w:t xml:space="preserve"> propaguje užívání </w:t>
      </w:r>
      <w:r w:rsidR="009A2743">
        <w:t xml:space="preserve">ekologických </w:t>
      </w:r>
      <w:r w:rsidR="00CF1767">
        <w:t xml:space="preserve">chladiv. </w:t>
      </w:r>
      <w:r w:rsidR="008F081A">
        <w:t>Určuje</w:t>
      </w:r>
      <w:r w:rsidR="009A2743">
        <w:t xml:space="preserve"> se tzv. p</w:t>
      </w:r>
      <w:r w:rsidR="00CF1767">
        <w:t>otenciál globálního oteplování</w:t>
      </w:r>
      <w:r w:rsidR="009A2743">
        <w:t xml:space="preserve"> (GWP), </w:t>
      </w:r>
      <w:r w:rsidR="009A2743" w:rsidRPr="009A2743">
        <w:t>který udává skleníkový efekt přepočítaný na úroveň efektu CO</w:t>
      </w:r>
      <w:r w:rsidR="009A2743" w:rsidRPr="009A2743">
        <w:rPr>
          <w:vertAlign w:val="subscript"/>
        </w:rPr>
        <w:t>2</w:t>
      </w:r>
      <w:r w:rsidR="009A2743">
        <w:t xml:space="preserve">. U ekologických chladiv </w:t>
      </w:r>
      <w:r w:rsidR="00CF1767">
        <w:t>je m</w:t>
      </w:r>
      <w:r w:rsidR="009A2743">
        <w:t>enší než</w:t>
      </w:r>
      <w:r w:rsidR="00CF1767">
        <w:t xml:space="preserve"> 5, zatímco mnoho chladicích spotřebičů stále ještě využívá chladiva, která mají potenciál globálního oteplování až 4 000.</w:t>
      </w:r>
    </w:p>
    <w:p w:rsidR="00982BA0" w:rsidRDefault="0093681E" w:rsidP="00982BA0">
      <w:r w:rsidRPr="004A23A4">
        <w:t>Projektu</w:t>
      </w:r>
      <w:r w:rsidR="009A2743">
        <w:t xml:space="preserve"> </w:t>
      </w:r>
      <w:proofErr w:type="spellStart"/>
      <w:r w:rsidR="009A2743">
        <w:t>ProCold</w:t>
      </w:r>
      <w:proofErr w:type="spellEnd"/>
      <w:r w:rsidRPr="004A23A4">
        <w:t xml:space="preserve"> se účastní 9 partnerů z Francie, Itálie, Rakouska, Portugalska, Švédska, Švýcarska a České republiky.</w:t>
      </w:r>
      <w:r w:rsidR="004A23A4">
        <w:t xml:space="preserve"> </w:t>
      </w:r>
      <w:r w:rsidR="00982BA0">
        <w:t>Národní koordinátor za Českou republiku je SEVEn, Středisko pro efektivní využívání energie, o.p.s.</w:t>
      </w:r>
    </w:p>
    <w:p w:rsidR="00982BA0" w:rsidRDefault="00982BA0" w:rsidP="00BF643D">
      <w:pPr>
        <w:pStyle w:val="Normlnweb"/>
        <w:spacing w:line="276" w:lineRule="auto"/>
        <w:rPr>
          <w:rFonts w:ascii="Calibri" w:eastAsia="SimSun" w:hAnsi="Calibri" w:cs="Calibri"/>
          <w:kern w:val="1"/>
          <w:sz w:val="22"/>
          <w:szCs w:val="22"/>
          <w:lang w:eastAsia="ar-SA"/>
        </w:rPr>
      </w:pPr>
      <w:r w:rsidRPr="00BF643D">
        <w:rPr>
          <w:rFonts w:ascii="Calibri" w:eastAsia="SimSun" w:hAnsi="Calibri" w:cs="Calibri"/>
          <w:kern w:val="1"/>
          <w:sz w:val="22"/>
          <w:szCs w:val="22"/>
          <w:lang w:eastAsia="ar-SA"/>
        </w:rPr>
        <w:t>SEVEn je nezisková konzultační a poradenská společnost, jejímž posláním je ochrana životního prostředí a podpora ekonomického rozvoje cestou účinnějšího využívání energie. Zaměřuje se na poradenství v oblasti rozvoje podnikání a ekonomicky efektivního využívání energie. Snaží se překonávat bariéry, které znemožňují dostatečně zužitkovat ekonomicky efektivní potenciál úspor energie v průmyslu, v komerční a veřejné sféře i v praktickém životě v domácnostech. SEVEn je zaměřena na služby a projekty v oblasti osvěty šetrného nakládání s energií a rozšiřování informací z</w:t>
      </w:r>
      <w:r w:rsidR="00185823">
        <w:rPr>
          <w:rFonts w:ascii="Calibri" w:eastAsia="SimSun" w:hAnsi="Calibri" w:cs="Calibri"/>
          <w:kern w:val="1"/>
          <w:sz w:val="22"/>
          <w:szCs w:val="22"/>
          <w:lang w:eastAsia="ar-SA"/>
        </w:rPr>
        <w:t> </w:t>
      </w:r>
      <w:r w:rsidRPr="00BF643D">
        <w:rPr>
          <w:rFonts w:ascii="Calibri" w:eastAsia="SimSun" w:hAnsi="Calibri" w:cs="Calibri"/>
          <w:kern w:val="1"/>
          <w:sz w:val="22"/>
          <w:szCs w:val="22"/>
          <w:lang w:eastAsia="ar-SA"/>
        </w:rPr>
        <w:t>oblasti technologie, ekonomiky a užití energie a jejího vlivu na životní prostředí.</w:t>
      </w:r>
    </w:p>
    <w:p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t>Více informací:</w:t>
      </w:r>
    </w:p>
    <w:p w:rsidR="00173B5B" w:rsidRDefault="00173B5B">
      <w:pPr>
        <w:pStyle w:val="Bezmezer1"/>
        <w:rPr>
          <w:rFonts w:asciiTheme="minorHAnsi" w:hAnsiTheme="minorHAnsi"/>
          <w:i/>
        </w:rPr>
      </w:pPr>
    </w:p>
    <w:p w:rsidR="00173B5B" w:rsidRPr="00D91F75" w:rsidRDefault="009A2743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Michal </w:t>
      </w:r>
      <w:proofErr w:type="spellStart"/>
      <w:r>
        <w:rPr>
          <w:rFonts w:asciiTheme="minorHAnsi" w:hAnsiTheme="minorHAnsi"/>
        </w:rPr>
        <w:t>Staša</w:t>
      </w:r>
      <w:proofErr w:type="spellEnd"/>
      <w:r w:rsidR="00EB2F16" w:rsidRPr="00D91F75">
        <w:rPr>
          <w:rFonts w:asciiTheme="minorHAnsi" w:hAnsiTheme="minorHAnsi"/>
        </w:rPr>
        <w:t>, SEVEn, Středisko pro efektivní využívání energie, o.p.s.</w:t>
      </w: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:rsidR="00173B5B" w:rsidRPr="00D91F75" w:rsidRDefault="008F081A">
      <w:pPr>
        <w:pStyle w:val="Bezmezer1"/>
        <w:rPr>
          <w:rFonts w:asciiTheme="minorHAnsi" w:hAnsiTheme="minorHAnsi"/>
        </w:rPr>
      </w:pPr>
      <w:r>
        <w:t xml:space="preserve">Kontakt: </w:t>
      </w:r>
      <w:proofErr w:type="spellStart"/>
      <w:r>
        <w:t>michal.stasa</w:t>
      </w:r>
      <w:proofErr w:type="spellEnd"/>
      <w:r>
        <w:t>@svn.cz, 724 992</w:t>
      </w:r>
      <w:r w:rsidR="003B581E">
        <w:t> </w:t>
      </w:r>
      <w:r>
        <w:t>441</w:t>
      </w:r>
    </w:p>
    <w:p w:rsidR="003B581E" w:rsidRDefault="003B581E">
      <w:pPr>
        <w:pStyle w:val="Bezmezer1"/>
        <w:rPr>
          <w:rFonts w:asciiTheme="minorHAnsi" w:hAnsiTheme="minorHAnsi"/>
        </w:rPr>
      </w:pP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12" w:history="1">
        <w:r w:rsidR="008F081A">
          <w:rPr>
            <w:rStyle w:val="Hypertextovodkaz"/>
          </w:rPr>
          <w:t>www.uspornespotrebice.cz/komercni-chladnicky</w:t>
        </w:r>
      </w:hyperlink>
      <w:r w:rsidR="005962A7">
        <w:t xml:space="preserve"> </w:t>
      </w:r>
      <w:r w:rsidR="003B581E">
        <w:t xml:space="preserve"> </w:t>
      </w:r>
      <w:r w:rsidR="005962A7">
        <w:t>a</w:t>
      </w:r>
      <w:r w:rsidR="003B581E">
        <w:t xml:space="preserve"> </w:t>
      </w:r>
      <w:r w:rsidR="005962A7">
        <w:t xml:space="preserve"> </w:t>
      </w:r>
      <w:hyperlink r:id="rId13" w:history="1">
        <w:r w:rsidR="008F081A" w:rsidRPr="008F081A">
          <w:rPr>
            <w:rStyle w:val="Hypertextovodkaz"/>
          </w:rPr>
          <w:t>www.procold.cz</w:t>
        </w:r>
      </w:hyperlink>
      <w:r w:rsidRPr="00D91F75">
        <w:rPr>
          <w:rFonts w:asciiTheme="minorHAnsi" w:hAnsiTheme="minorHAnsi"/>
        </w:rPr>
        <w:t xml:space="preserve"> </w:t>
      </w:r>
    </w:p>
    <w:p w:rsidR="00F913E3" w:rsidRDefault="008F081A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Sociální média: </w:t>
      </w:r>
      <w:hyperlink r:id="rId14" w:history="1">
        <w:r w:rsidRPr="008F081A">
          <w:rPr>
            <w:rStyle w:val="Hypertextovodkaz"/>
            <w:rFonts w:asciiTheme="minorHAnsi" w:hAnsiTheme="minorHAnsi"/>
          </w:rPr>
          <w:t>www.facebook.com/uspornespotrebice</w:t>
        </w:r>
      </w:hyperlink>
      <w:r>
        <w:rPr>
          <w:rFonts w:asciiTheme="minorHAnsi" w:hAnsiTheme="minorHAnsi"/>
        </w:rPr>
        <w:t xml:space="preserve">, </w:t>
      </w:r>
      <w:hyperlink r:id="rId15" w:history="1">
        <w:r>
          <w:rPr>
            <w:rStyle w:val="Hypertextovodkaz"/>
            <w:rFonts w:asciiTheme="minorHAnsi" w:hAnsiTheme="minorHAnsi"/>
          </w:rPr>
          <w:t>twitter.com/usporspotrebice</w:t>
        </w:r>
      </w:hyperlink>
    </w:p>
    <w:p w:rsidR="00D67E0D" w:rsidRPr="00AF48E7" w:rsidRDefault="008F081A" w:rsidP="00D67E0D">
      <w:pPr>
        <w:rPr>
          <w:i/>
        </w:rPr>
      </w:pPr>
      <w:r>
        <w:rPr>
          <w:i/>
        </w:rPr>
        <w:t>P</w:t>
      </w:r>
      <w:r w:rsidRPr="00AF48E7">
        <w:rPr>
          <w:i/>
        </w:rPr>
        <w:t>řihlaste</w:t>
      </w:r>
      <w:r w:rsidR="00D67E0D" w:rsidRPr="00AF48E7">
        <w:rPr>
          <w:i/>
        </w:rPr>
        <w:t xml:space="preserve"> se k odběru </w:t>
      </w:r>
      <w:r w:rsidR="00D67E0D">
        <w:rPr>
          <w:i/>
        </w:rPr>
        <w:t>zpravodaje</w:t>
      </w:r>
      <w:r w:rsidR="00D67E0D" w:rsidRPr="00AF48E7">
        <w:rPr>
          <w:i/>
        </w:rPr>
        <w:t xml:space="preserve"> </w:t>
      </w:r>
      <w:proofErr w:type="spellStart"/>
      <w:r w:rsidR="00D67E0D" w:rsidRPr="00AF48E7">
        <w:rPr>
          <w:i/>
        </w:rPr>
        <w:t>ProCold</w:t>
      </w:r>
      <w:proofErr w:type="spellEnd"/>
      <w:r w:rsidR="00D67E0D">
        <w:rPr>
          <w:i/>
        </w:rPr>
        <w:t>:</w:t>
      </w:r>
      <w:r>
        <w:rPr>
          <w:i/>
        </w:rPr>
        <w:t xml:space="preserve"> </w:t>
      </w:r>
      <w:r w:rsidR="00D67E0D">
        <w:rPr>
          <w:i/>
        </w:rPr>
        <w:t xml:space="preserve">Máte li zájem o </w:t>
      </w:r>
      <w:r w:rsidR="00D67E0D" w:rsidRPr="00AF48E7">
        <w:rPr>
          <w:i/>
        </w:rPr>
        <w:t xml:space="preserve">další informace o projektu a jeho průběhu, </w:t>
      </w:r>
      <w:r w:rsidRPr="00AF48E7">
        <w:rPr>
          <w:i/>
        </w:rPr>
        <w:t>přihlaste</w:t>
      </w:r>
      <w:r w:rsidR="00D67E0D" w:rsidRPr="00AF48E7">
        <w:rPr>
          <w:i/>
        </w:rPr>
        <w:t xml:space="preserve"> se k odběru </w:t>
      </w:r>
      <w:r w:rsidR="00D67E0D">
        <w:rPr>
          <w:i/>
        </w:rPr>
        <w:t>zpravodaje (dolní část stránky)</w:t>
      </w:r>
      <w:r w:rsidR="00D67E0D" w:rsidRPr="00AF48E7">
        <w:rPr>
          <w:i/>
        </w:rPr>
        <w:t>:</w:t>
      </w:r>
      <w:r>
        <w:rPr>
          <w:i/>
        </w:rPr>
        <w:t xml:space="preserve"> </w:t>
      </w:r>
      <w:hyperlink r:id="rId16" w:history="1">
        <w:r w:rsidR="00D67E0D" w:rsidRPr="008F081A">
          <w:rPr>
            <w:rStyle w:val="Hypertextovodkaz"/>
            <w:i/>
          </w:rPr>
          <w:t>www.topten.eu/pro-cold</w:t>
        </w:r>
      </w:hyperlink>
    </w:p>
    <w:p w:rsidR="00F913E3" w:rsidRPr="00D91F75" w:rsidRDefault="00D605E8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173355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B5B" w:rsidRDefault="00611976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rFonts w:ascii="HelveticaCE-Condensed" w:hAnsi="HelveticaCE-Condensed" w:cs="HelveticaCE-Condensed" w:hint="eastAsia"/>
          <w:noProof/>
          <w:sz w:val="13"/>
          <w:szCs w:val="13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127000</wp:posOffset>
            </wp:positionV>
            <wp:extent cx="791210" cy="350520"/>
            <wp:effectExtent l="19050" t="0" r="8890" b="0"/>
            <wp:wrapTight wrapText="bothSides">
              <wp:wrapPolygon edited="0">
                <wp:start x="5201" y="0"/>
                <wp:lineTo x="520" y="0"/>
                <wp:lineTo x="-520" y="19957"/>
                <wp:lineTo x="21843" y="19957"/>
                <wp:lineTo x="21843" y="2348"/>
                <wp:lineTo x="20803" y="0"/>
                <wp:lineTo x="12482" y="0"/>
                <wp:lineTo x="5201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ld-RVB-moy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3505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173B5B" w:rsidRDefault="005962A7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inline distT="0" distB="0" distL="0" distR="0">
            <wp:extent cx="1931051" cy="229010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4" cy="2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A4" w:rsidRDefault="004A23A4" w:rsidP="004A23A4">
      <w:pPr>
        <w:rPr>
          <w:i/>
          <w:sz w:val="18"/>
        </w:rPr>
      </w:pPr>
    </w:p>
    <w:p w:rsidR="00EB2F16" w:rsidRPr="00D605E8" w:rsidRDefault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Pr="004A23A4">
        <w:rPr>
          <w:i/>
          <w:sz w:val="18"/>
        </w:rPr>
        <w:t>ProCold</w:t>
      </w:r>
      <w:proofErr w:type="spellEnd"/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649293.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</w:p>
    <w:sectPr w:rsidR="00EB2F16" w:rsidRPr="00D605E8" w:rsidSect="00546C70">
      <w:headerReference w:type="default" r:id="rId19"/>
      <w:footerReference w:type="default" r:id="rId20"/>
      <w:pgSz w:w="11906" w:h="16838"/>
      <w:pgMar w:top="2070" w:right="1418" w:bottom="1985" w:left="1418" w:header="284" w:footer="255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20" w:rsidRDefault="003C5220" w:rsidP="00EA33D8">
      <w:pPr>
        <w:spacing w:after="0" w:line="240" w:lineRule="auto"/>
      </w:pPr>
      <w:r>
        <w:separator/>
      </w:r>
    </w:p>
  </w:endnote>
  <w:endnote w:type="continuationSeparator" w:id="0">
    <w:p w:rsidR="003C5220" w:rsidRDefault="003C5220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5B" w:rsidRDefault="00E939C3">
    <w:pPr>
      <w:pStyle w:val="Zpat"/>
    </w:pPr>
    <w:r>
      <w:fldChar w:fldCharType="begin"/>
    </w:r>
    <w:r w:rsidR="00EB2F16">
      <w:instrText xml:space="preserve"> PAGE </w:instrText>
    </w:r>
    <w:r>
      <w:fldChar w:fldCharType="separate"/>
    </w:r>
    <w:r w:rsidR="00DA6269">
      <w:rPr>
        <w:noProof/>
      </w:rPr>
      <w:t>1</w:t>
    </w:r>
    <w:r>
      <w:fldChar w:fldCharType="end"/>
    </w:r>
    <w:r w:rsidR="00EB2F16">
      <w:t xml:space="preserve"> - </w:t>
    </w:r>
    <w:r>
      <w:fldChar w:fldCharType="begin"/>
    </w:r>
    <w:r w:rsidR="00EB2F16">
      <w:instrText xml:space="preserve"> NUMPAGES </w:instrText>
    </w:r>
    <w:r>
      <w:fldChar w:fldCharType="separate"/>
    </w:r>
    <w:r w:rsidR="00DA626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20" w:rsidRDefault="003C5220" w:rsidP="00EA33D8">
      <w:pPr>
        <w:spacing w:after="0" w:line="240" w:lineRule="auto"/>
      </w:pPr>
      <w:r>
        <w:separator/>
      </w:r>
    </w:p>
  </w:footnote>
  <w:footnote w:type="continuationSeparator" w:id="0">
    <w:p w:rsidR="003C5220" w:rsidRDefault="003C5220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5B" w:rsidRDefault="00CC1299" w:rsidP="00EB398D"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-369570</wp:posOffset>
          </wp:positionH>
          <wp:positionV relativeFrom="margin">
            <wp:posOffset>-1278255</wp:posOffset>
          </wp:positionV>
          <wp:extent cx="7199630" cy="1075055"/>
          <wp:effectExtent l="19050" t="0" r="127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0750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1F00"/>
    <w:rsid w:val="000309ED"/>
    <w:rsid w:val="00071E08"/>
    <w:rsid w:val="000736E3"/>
    <w:rsid w:val="0008237A"/>
    <w:rsid w:val="000B146C"/>
    <w:rsid w:val="000B62C2"/>
    <w:rsid w:val="00115EB4"/>
    <w:rsid w:val="001300B1"/>
    <w:rsid w:val="0013589C"/>
    <w:rsid w:val="00173B5B"/>
    <w:rsid w:val="00185823"/>
    <w:rsid w:val="00190B21"/>
    <w:rsid w:val="001C1F00"/>
    <w:rsid w:val="001C3239"/>
    <w:rsid w:val="001D3A02"/>
    <w:rsid w:val="00267333"/>
    <w:rsid w:val="0029531F"/>
    <w:rsid w:val="002D45BF"/>
    <w:rsid w:val="00321327"/>
    <w:rsid w:val="00363A96"/>
    <w:rsid w:val="003A1DCD"/>
    <w:rsid w:val="003B5263"/>
    <w:rsid w:val="003B581E"/>
    <w:rsid w:val="003C5220"/>
    <w:rsid w:val="003C52CF"/>
    <w:rsid w:val="003D199B"/>
    <w:rsid w:val="003D3F9F"/>
    <w:rsid w:val="00401410"/>
    <w:rsid w:val="00402F48"/>
    <w:rsid w:val="004238F9"/>
    <w:rsid w:val="00436071"/>
    <w:rsid w:val="00436261"/>
    <w:rsid w:val="00491620"/>
    <w:rsid w:val="004A23A4"/>
    <w:rsid w:val="004C2B6F"/>
    <w:rsid w:val="004D0226"/>
    <w:rsid w:val="004E433B"/>
    <w:rsid w:val="005345D9"/>
    <w:rsid w:val="00546C70"/>
    <w:rsid w:val="00565FFD"/>
    <w:rsid w:val="00592C6D"/>
    <w:rsid w:val="005962A7"/>
    <w:rsid w:val="0059659C"/>
    <w:rsid w:val="00596810"/>
    <w:rsid w:val="005B201B"/>
    <w:rsid w:val="005B733F"/>
    <w:rsid w:val="005C3ACD"/>
    <w:rsid w:val="005C6515"/>
    <w:rsid w:val="005D04D3"/>
    <w:rsid w:val="00603B4D"/>
    <w:rsid w:val="0061084E"/>
    <w:rsid w:val="00611976"/>
    <w:rsid w:val="00635E68"/>
    <w:rsid w:val="00662449"/>
    <w:rsid w:val="00667A56"/>
    <w:rsid w:val="00706565"/>
    <w:rsid w:val="00740B2E"/>
    <w:rsid w:val="008153D2"/>
    <w:rsid w:val="008357B6"/>
    <w:rsid w:val="008422ED"/>
    <w:rsid w:val="00870510"/>
    <w:rsid w:val="008A319B"/>
    <w:rsid w:val="008B1F07"/>
    <w:rsid w:val="008D131E"/>
    <w:rsid w:val="008F081A"/>
    <w:rsid w:val="008F7BB1"/>
    <w:rsid w:val="009254B5"/>
    <w:rsid w:val="0093681E"/>
    <w:rsid w:val="00971BD9"/>
    <w:rsid w:val="00982BA0"/>
    <w:rsid w:val="00986A67"/>
    <w:rsid w:val="009A2743"/>
    <w:rsid w:val="009B299F"/>
    <w:rsid w:val="009E2237"/>
    <w:rsid w:val="00A24735"/>
    <w:rsid w:val="00AB16E3"/>
    <w:rsid w:val="00AF3608"/>
    <w:rsid w:val="00AF48E7"/>
    <w:rsid w:val="00B25552"/>
    <w:rsid w:val="00B5000C"/>
    <w:rsid w:val="00B6380A"/>
    <w:rsid w:val="00B67CE5"/>
    <w:rsid w:val="00B8300E"/>
    <w:rsid w:val="00B95751"/>
    <w:rsid w:val="00BB236E"/>
    <w:rsid w:val="00BB2512"/>
    <w:rsid w:val="00BB5AAB"/>
    <w:rsid w:val="00BC7F13"/>
    <w:rsid w:val="00BF643D"/>
    <w:rsid w:val="00C6697C"/>
    <w:rsid w:val="00C72FC6"/>
    <w:rsid w:val="00C753D7"/>
    <w:rsid w:val="00CC055F"/>
    <w:rsid w:val="00CC1299"/>
    <w:rsid w:val="00CF1767"/>
    <w:rsid w:val="00D23BB9"/>
    <w:rsid w:val="00D605E8"/>
    <w:rsid w:val="00D67E0D"/>
    <w:rsid w:val="00D77230"/>
    <w:rsid w:val="00D81325"/>
    <w:rsid w:val="00D818D1"/>
    <w:rsid w:val="00D91F75"/>
    <w:rsid w:val="00DA35E4"/>
    <w:rsid w:val="00DA6269"/>
    <w:rsid w:val="00DB15CB"/>
    <w:rsid w:val="00DE5A03"/>
    <w:rsid w:val="00E07F1B"/>
    <w:rsid w:val="00E37BFF"/>
    <w:rsid w:val="00E60EB2"/>
    <w:rsid w:val="00E939C3"/>
    <w:rsid w:val="00EB2F16"/>
    <w:rsid w:val="00EB398D"/>
    <w:rsid w:val="00F01583"/>
    <w:rsid w:val="00F30639"/>
    <w:rsid w:val="00F8151B"/>
    <w:rsid w:val="00F913E3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v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cold.cz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spornespotrebice.cz/komercni-chladnicky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topten.eu/pro-col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ol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usporspotrebice" TargetMode="External"/><Relationship Id="rId10" Type="http://schemas.openxmlformats.org/officeDocument/2006/relationships/hyperlink" Target="http://www.uspornespotrebice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uspornespotrebic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78E7124-4E7B-4C8F-960F-94630D3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9</cp:revision>
  <cp:lastPrinted>2016-01-08T14:54:00Z</cp:lastPrinted>
  <dcterms:created xsi:type="dcterms:W3CDTF">2016-06-21T12:29:00Z</dcterms:created>
  <dcterms:modified xsi:type="dcterms:W3CDTF">2016-06-21T15:10:00Z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